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6F86C" w14:textId="77777777" w:rsidR="00A21108" w:rsidRDefault="00E512D7" w:rsidP="00A21108">
      <w:pPr>
        <w:pStyle w:val="Podnadpis"/>
        <w:spacing w:after="120"/>
        <w:rPr>
          <w:rFonts w:ascii="Tahoma" w:hAnsi="Tahoma" w:cs="Tahoma"/>
          <w:szCs w:val="28"/>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 xml:space="preserve">TDS </w:t>
      </w:r>
      <w:r w:rsidR="00F407D5" w:rsidRPr="00A21108">
        <w:rPr>
          <w:rFonts w:ascii="Tahoma" w:hAnsi="Tahoma" w:cs="Tahoma"/>
          <w:color w:val="auto"/>
          <w:sz w:val="22"/>
          <w:szCs w:val="22"/>
        </w:rPr>
        <w:t>a koordinátora BOZP</w:t>
      </w:r>
      <w:r w:rsidR="00A21108" w:rsidRPr="00A21108">
        <w:rPr>
          <w:rFonts w:ascii="Tahoma" w:hAnsi="Tahoma" w:cs="Tahoma"/>
          <w:szCs w:val="28"/>
        </w:rPr>
        <w:t xml:space="preserve"> </w:t>
      </w:r>
    </w:p>
    <w:p w14:paraId="7F4D9981" w14:textId="3E29ACDB" w:rsidR="00041C5B" w:rsidRPr="00AF4A26" w:rsidRDefault="00A21108" w:rsidP="00AF4A26">
      <w:pPr>
        <w:pStyle w:val="Podnadpis"/>
        <w:spacing w:after="120"/>
        <w:rPr>
          <w:rFonts w:ascii="Tahoma" w:hAnsi="Tahoma" w:cs="Tahoma"/>
          <w:caps/>
          <w:sz w:val="22"/>
          <w:szCs w:val="22"/>
        </w:rPr>
      </w:pPr>
      <w:r w:rsidRPr="00A21108">
        <w:rPr>
          <w:rFonts w:ascii="Tahoma" w:hAnsi="Tahoma" w:cs="Tahoma"/>
          <w:sz w:val="22"/>
          <w:szCs w:val="22"/>
        </w:rPr>
        <w:t>na stavbu „Rekonstrukce oplocení“</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5256D96D" w:rsidR="00041C5B" w:rsidRPr="00A01ED1" w:rsidRDefault="001E1345" w:rsidP="000D44B7">
      <w:pPr>
        <w:numPr>
          <w:ilvl w:val="0"/>
          <w:numId w:val="10"/>
        </w:numPr>
        <w:tabs>
          <w:tab w:val="clear" w:pos="720"/>
        </w:tabs>
        <w:spacing w:before="240"/>
        <w:ind w:left="357" w:hanging="357"/>
        <w:jc w:val="both"/>
        <w:rPr>
          <w:rFonts w:ascii="Tahoma" w:hAnsi="Tahoma" w:cs="Tahoma"/>
          <w:b/>
          <w:sz w:val="22"/>
          <w:szCs w:val="22"/>
        </w:rPr>
      </w:pPr>
      <w:r w:rsidRPr="00A01ED1">
        <w:rPr>
          <w:rFonts w:ascii="Tahoma" w:hAnsi="Tahoma" w:cs="Tahoma"/>
          <w:b/>
          <w:sz w:val="22"/>
          <w:szCs w:val="22"/>
        </w:rPr>
        <w:t>Název příspěvkové organizace</w:t>
      </w:r>
    </w:p>
    <w:p w14:paraId="3E2202DC"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se sídlem:</w:t>
      </w:r>
      <w:r w:rsidRPr="00A01ED1">
        <w:rPr>
          <w:rFonts w:ascii="Tahoma" w:hAnsi="Tahoma" w:cs="Tahoma"/>
          <w:color w:val="000000" w:themeColor="text1"/>
          <w:sz w:val="22"/>
          <w:szCs w:val="22"/>
        </w:rPr>
        <w:t xml:space="preserve"> </w:t>
      </w:r>
      <w:r w:rsidRPr="00A01ED1">
        <w:rPr>
          <w:rFonts w:ascii="Tahoma" w:hAnsi="Tahoma" w:cs="Tahoma"/>
          <w:color w:val="000000" w:themeColor="text1"/>
          <w:sz w:val="22"/>
          <w:szCs w:val="22"/>
        </w:rPr>
        <w:tab/>
      </w:r>
      <w:r w:rsidRPr="00A01ED1">
        <w:rPr>
          <w:rFonts w:ascii="Tahoma" w:hAnsi="Tahoma" w:cs="Tahoma"/>
          <w:color w:val="000000" w:themeColor="text1"/>
          <w:sz w:val="22"/>
          <w:szCs w:val="22"/>
        </w:rPr>
        <w:tab/>
        <w:t xml:space="preserve">Základní škola, Bruntál, Rýmařovská 15, </w:t>
      </w:r>
      <w:proofErr w:type="spellStart"/>
      <w:r w:rsidRPr="00A01ED1">
        <w:rPr>
          <w:rFonts w:ascii="Tahoma" w:hAnsi="Tahoma" w:cs="Tahoma"/>
          <w:color w:val="000000" w:themeColor="text1"/>
          <w:sz w:val="22"/>
          <w:szCs w:val="22"/>
        </w:rPr>
        <w:t>p.o</w:t>
      </w:r>
      <w:proofErr w:type="spellEnd"/>
      <w:r w:rsidRPr="00A01ED1">
        <w:rPr>
          <w:rFonts w:ascii="Tahoma" w:hAnsi="Tahoma" w:cs="Tahoma"/>
          <w:color w:val="000000" w:themeColor="text1"/>
          <w:sz w:val="22"/>
          <w:szCs w:val="22"/>
        </w:rPr>
        <w:t>.</w:t>
      </w:r>
      <w:r w:rsidRPr="00A01ED1">
        <w:rPr>
          <w:rFonts w:ascii="Tahoma" w:hAnsi="Tahoma" w:cs="Tahoma"/>
          <w:sz w:val="22"/>
          <w:szCs w:val="22"/>
        </w:rPr>
        <w:tab/>
      </w:r>
    </w:p>
    <w:p w14:paraId="39D49786" w14:textId="77777777" w:rsidR="00A01ED1" w:rsidRPr="00A01ED1" w:rsidRDefault="00A01ED1" w:rsidP="00A01ED1">
      <w:pPr>
        <w:pStyle w:val="Odstavecseseznamem"/>
        <w:numPr>
          <w:ilvl w:val="12"/>
          <w:numId w:val="10"/>
        </w:numPr>
        <w:tabs>
          <w:tab w:val="left" w:pos="2835"/>
        </w:tabs>
        <w:jc w:val="both"/>
        <w:rPr>
          <w:rFonts w:ascii="Tahoma" w:hAnsi="Tahoma" w:cs="Tahoma"/>
          <w:iCs/>
          <w:sz w:val="22"/>
          <w:szCs w:val="22"/>
        </w:rPr>
      </w:pPr>
      <w:r w:rsidRPr="00A01ED1">
        <w:rPr>
          <w:rFonts w:ascii="Tahoma" w:hAnsi="Tahoma" w:cs="Tahoma"/>
          <w:sz w:val="22"/>
          <w:szCs w:val="22"/>
        </w:rPr>
        <w:t xml:space="preserve">zastoupena: </w:t>
      </w:r>
      <w:r w:rsidRPr="00A01ED1">
        <w:rPr>
          <w:rFonts w:ascii="Tahoma" w:hAnsi="Tahoma" w:cs="Tahoma"/>
          <w:sz w:val="22"/>
          <w:szCs w:val="22"/>
        </w:rPr>
        <w:tab/>
      </w:r>
      <w:r w:rsidRPr="00A01ED1">
        <w:rPr>
          <w:rFonts w:ascii="Tahoma" w:hAnsi="Tahoma" w:cs="Tahoma"/>
          <w:sz w:val="22"/>
          <w:szCs w:val="22"/>
        </w:rPr>
        <w:tab/>
        <w:t>Mgr. Veronika Černotová, ředitelka</w:t>
      </w:r>
      <w:r w:rsidRPr="00A01ED1">
        <w:rPr>
          <w:rFonts w:ascii="Tahoma" w:hAnsi="Tahoma" w:cs="Tahoma"/>
          <w:sz w:val="22"/>
          <w:szCs w:val="22"/>
        </w:rPr>
        <w:tab/>
      </w:r>
    </w:p>
    <w:p w14:paraId="2BC5D536"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IČO:</w:t>
      </w:r>
      <w:r w:rsidRPr="00A01ED1">
        <w:rPr>
          <w:rFonts w:ascii="Tahoma" w:hAnsi="Tahoma" w:cs="Tahoma"/>
          <w:sz w:val="22"/>
          <w:szCs w:val="22"/>
        </w:rPr>
        <w:tab/>
        <w:t>60802669</w:t>
      </w:r>
    </w:p>
    <w:p w14:paraId="5F9130D0"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DIČ:</w:t>
      </w:r>
      <w:r w:rsidRPr="00A01ED1">
        <w:rPr>
          <w:rFonts w:ascii="Tahoma" w:hAnsi="Tahoma" w:cs="Tahoma"/>
          <w:sz w:val="22"/>
          <w:szCs w:val="22"/>
        </w:rPr>
        <w:tab/>
      </w:r>
    </w:p>
    <w:p w14:paraId="600A7E3E"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bankovní spojení:</w:t>
      </w:r>
      <w:r w:rsidRPr="00A01ED1">
        <w:rPr>
          <w:rFonts w:ascii="Tahoma" w:hAnsi="Tahoma" w:cs="Tahoma"/>
          <w:sz w:val="22"/>
          <w:szCs w:val="22"/>
        </w:rPr>
        <w:tab/>
        <w:t>Komerční banka a.s.</w:t>
      </w:r>
    </w:p>
    <w:p w14:paraId="0D99F2D5"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číslo účtu:</w:t>
      </w:r>
      <w:r w:rsidRPr="00A01ED1">
        <w:rPr>
          <w:rFonts w:ascii="Tahoma" w:hAnsi="Tahoma" w:cs="Tahoma"/>
          <w:sz w:val="22"/>
          <w:szCs w:val="22"/>
        </w:rPr>
        <w:tab/>
        <w:t>18231771/0100</w:t>
      </w:r>
    </w:p>
    <w:p w14:paraId="660594D7" w14:textId="77777777" w:rsidR="00A01ED1" w:rsidRPr="00A01ED1" w:rsidRDefault="00A01ED1" w:rsidP="00A01ED1">
      <w:pPr>
        <w:pStyle w:val="Odstavecseseznamem"/>
        <w:numPr>
          <w:ilvl w:val="12"/>
          <w:numId w:val="10"/>
        </w:numPr>
        <w:tabs>
          <w:tab w:val="left" w:pos="2835"/>
        </w:tabs>
        <w:jc w:val="both"/>
        <w:rPr>
          <w:rFonts w:ascii="Tahoma" w:hAnsi="Tahoma" w:cs="Tahoma"/>
          <w:sz w:val="22"/>
          <w:szCs w:val="22"/>
        </w:rPr>
      </w:pPr>
      <w:r w:rsidRPr="00A01ED1">
        <w:rPr>
          <w:rFonts w:ascii="Tahoma" w:hAnsi="Tahoma" w:cs="Tahoma"/>
          <w:sz w:val="22"/>
          <w:szCs w:val="22"/>
        </w:rPr>
        <w:t>datová schránka:</w:t>
      </w:r>
      <w:r w:rsidRPr="00A01ED1">
        <w:rPr>
          <w:rFonts w:ascii="Tahoma" w:hAnsi="Tahoma" w:cs="Tahoma"/>
          <w:sz w:val="22"/>
          <w:szCs w:val="22"/>
        </w:rPr>
        <w:tab/>
        <w:t>v8wfccn</w:t>
      </w:r>
    </w:p>
    <w:p w14:paraId="2865B164" w14:textId="4568F960" w:rsidR="00022133" w:rsidRDefault="00A01ED1" w:rsidP="00022133">
      <w:pPr>
        <w:pStyle w:val="Odstavecseseznamem"/>
        <w:jc w:val="both"/>
        <w:rPr>
          <w:rFonts w:ascii="Tahoma" w:hAnsi="Tahoma" w:cs="Tahoma"/>
          <w:iCs/>
          <w:sz w:val="22"/>
          <w:szCs w:val="22"/>
        </w:rPr>
      </w:pPr>
      <w:r w:rsidRPr="00A01ED1">
        <w:rPr>
          <w:rFonts w:ascii="Tahoma" w:hAnsi="Tahoma" w:cs="Tahoma"/>
          <w:sz w:val="22"/>
          <w:szCs w:val="22"/>
        </w:rPr>
        <w:t>Osoba oprávněná jednat ve věcech realizace stavby:</w:t>
      </w:r>
      <w:r w:rsidRPr="00A01ED1">
        <w:rPr>
          <w:rFonts w:ascii="Tahoma" w:hAnsi="Tahoma" w:cs="Tahoma"/>
          <w:b/>
          <w:sz w:val="22"/>
          <w:szCs w:val="22"/>
        </w:rPr>
        <w:t xml:space="preserve"> Mgr. Veronika Černotová</w:t>
      </w:r>
      <w:r w:rsidRPr="00A01ED1">
        <w:rPr>
          <w:rFonts w:ascii="Tahoma" w:hAnsi="Tahoma" w:cs="Tahoma"/>
          <w:sz w:val="22"/>
          <w:szCs w:val="22"/>
        </w:rPr>
        <w:t>, ředitelka školy, tel.: 552306850, email:</w:t>
      </w:r>
      <w:r w:rsidRPr="00A01ED1">
        <w:rPr>
          <w:rFonts w:ascii="Tahoma" w:hAnsi="Tahoma" w:cs="Tahoma"/>
        </w:rPr>
        <w:t xml:space="preserve"> </w:t>
      </w:r>
      <w:hyperlink r:id="rId11" w:history="1">
        <w:r w:rsidRPr="00A01ED1">
          <w:rPr>
            <w:rStyle w:val="Hypertextovodkaz"/>
            <w:rFonts w:ascii="Tahoma" w:hAnsi="Tahoma" w:cs="Tahoma"/>
            <w:sz w:val="22"/>
            <w:szCs w:val="22"/>
          </w:rPr>
          <w:t>cernotova@zsbr.cz</w:t>
        </w:r>
      </w:hyperlink>
      <w:r w:rsidRPr="00A01ED1">
        <w:rPr>
          <w:rFonts w:ascii="Tahoma" w:hAnsi="Tahoma" w:cs="Tahoma"/>
          <w:iCs/>
          <w:sz w:val="22"/>
          <w:szCs w:val="22"/>
        </w:rPr>
        <w:t xml:space="preserve"> (</w:t>
      </w:r>
      <w:r w:rsidRPr="00A01ED1">
        <w:rPr>
          <w:rFonts w:ascii="Tahoma" w:hAnsi="Tahoma" w:cs="Tahoma"/>
          <w:sz w:val="22"/>
          <w:szCs w:val="22"/>
        </w:rPr>
        <w:t>dále</w:t>
      </w:r>
      <w:r w:rsidRPr="00A01ED1">
        <w:rPr>
          <w:rFonts w:ascii="Tahoma" w:hAnsi="Tahoma" w:cs="Tahoma"/>
          <w:iCs/>
          <w:sz w:val="22"/>
          <w:szCs w:val="22"/>
        </w:rPr>
        <w:t xml:space="preserve"> jen „</w:t>
      </w:r>
      <w:r w:rsidR="00022133">
        <w:rPr>
          <w:rFonts w:ascii="Tahoma" w:hAnsi="Tahoma" w:cs="Tahoma"/>
          <w:b/>
          <w:iCs/>
          <w:sz w:val="22"/>
          <w:szCs w:val="22"/>
        </w:rPr>
        <w:t>příkazce</w:t>
      </w:r>
      <w:r w:rsidRPr="00A01ED1">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15BF730A" w:rsidR="00041C5B" w:rsidRPr="00EE5F09"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3348CDC7">
        <w:rPr>
          <w:rFonts w:ascii="Tahoma" w:hAnsi="Tahoma" w:cs="Tahoma"/>
          <w:sz w:val="22"/>
          <w:szCs w:val="22"/>
        </w:rPr>
        <w:t xml:space="preserve">Účelem smlouvy je </w:t>
      </w:r>
      <w:r w:rsidR="001E4AB1" w:rsidRPr="3348CDC7">
        <w:rPr>
          <w:rFonts w:ascii="Tahoma" w:hAnsi="Tahoma" w:cs="Tahoma"/>
          <w:sz w:val="22"/>
          <w:szCs w:val="22"/>
        </w:rPr>
        <w:t xml:space="preserve">zajištění </w:t>
      </w:r>
      <w:r w:rsidR="00553A59" w:rsidRPr="3348CDC7">
        <w:rPr>
          <w:rFonts w:ascii="Tahoma" w:hAnsi="Tahoma" w:cs="Tahoma"/>
          <w:sz w:val="22"/>
          <w:szCs w:val="22"/>
        </w:rPr>
        <w:t>dozoru</w:t>
      </w:r>
      <w:r w:rsidR="00790F86" w:rsidRPr="3348CDC7">
        <w:rPr>
          <w:rFonts w:ascii="Tahoma" w:hAnsi="Tahoma" w:cs="Tahoma"/>
          <w:sz w:val="22"/>
          <w:szCs w:val="22"/>
        </w:rPr>
        <w:t xml:space="preserve"> nad </w:t>
      </w:r>
      <w:r w:rsidR="00790F86" w:rsidRPr="00EE5F09">
        <w:rPr>
          <w:rFonts w:ascii="Tahoma" w:hAnsi="Tahoma" w:cs="Tahoma"/>
          <w:sz w:val="22"/>
          <w:szCs w:val="22"/>
        </w:rPr>
        <w:t>řádnou</w:t>
      </w:r>
      <w:r w:rsidR="00F011DE" w:rsidRPr="00EE5F09">
        <w:rPr>
          <w:rFonts w:ascii="Tahoma" w:hAnsi="Tahoma" w:cs="Tahoma"/>
          <w:sz w:val="22"/>
          <w:szCs w:val="22"/>
        </w:rPr>
        <w:t xml:space="preserve"> a bezpečnou</w:t>
      </w:r>
      <w:r w:rsidR="00B5441A" w:rsidRPr="00EE5F09">
        <w:rPr>
          <w:rFonts w:ascii="Tahoma" w:hAnsi="Tahoma" w:cs="Tahoma"/>
          <w:sz w:val="22"/>
          <w:szCs w:val="22"/>
        </w:rPr>
        <w:t xml:space="preserve"> </w:t>
      </w:r>
      <w:r w:rsidR="00B5441A" w:rsidRPr="3348CDC7">
        <w:rPr>
          <w:rFonts w:ascii="Tahoma" w:hAnsi="Tahoma" w:cs="Tahoma"/>
          <w:sz w:val="22"/>
          <w:szCs w:val="22"/>
        </w:rPr>
        <w:t>realizac</w:t>
      </w:r>
      <w:r w:rsidR="00790F86" w:rsidRPr="3348CDC7">
        <w:rPr>
          <w:rFonts w:ascii="Tahoma" w:hAnsi="Tahoma" w:cs="Tahoma"/>
          <w:sz w:val="22"/>
          <w:szCs w:val="22"/>
        </w:rPr>
        <w:t>í</w:t>
      </w:r>
      <w:r w:rsidR="00B5441A" w:rsidRPr="3348CDC7">
        <w:rPr>
          <w:rFonts w:ascii="Tahoma" w:hAnsi="Tahoma" w:cs="Tahoma"/>
          <w:sz w:val="22"/>
          <w:szCs w:val="22"/>
        </w:rPr>
        <w:t xml:space="preserve"> stavby</w:t>
      </w:r>
      <w:r w:rsidR="003F266E" w:rsidRPr="3348CDC7">
        <w:rPr>
          <w:rFonts w:ascii="Tahoma" w:hAnsi="Tahoma" w:cs="Tahoma"/>
          <w:sz w:val="22"/>
          <w:szCs w:val="22"/>
        </w:rPr>
        <w:t xml:space="preserve"> </w:t>
      </w:r>
      <w:r w:rsidR="00EE5F09" w:rsidRPr="00EE5F09">
        <w:rPr>
          <w:rFonts w:ascii="Tahoma" w:hAnsi="Tahoma" w:cs="Tahoma"/>
          <w:sz w:val="22"/>
          <w:szCs w:val="22"/>
        </w:rPr>
        <w:t>„Rekonstrukce oplocení“</w:t>
      </w:r>
      <w:r w:rsidR="003F266E" w:rsidRPr="00EE5F09">
        <w:rPr>
          <w:rFonts w:ascii="Tahoma" w:hAnsi="Tahoma" w:cs="Tahoma"/>
          <w:sz w:val="22"/>
          <w:szCs w:val="22"/>
        </w:rPr>
        <w:t xml:space="preserve"> vč. zajištění potřebných rozhodnutí</w:t>
      </w:r>
      <w:r w:rsidR="001E4AB1" w:rsidRPr="00EE5F09">
        <w:rPr>
          <w:rFonts w:ascii="Tahoma" w:hAnsi="Tahoma" w:cs="Tahoma"/>
          <w:sz w:val="22"/>
          <w:szCs w:val="22"/>
        </w:rPr>
        <w:t>.</w:t>
      </w:r>
    </w:p>
    <w:p w14:paraId="7A6EF0E2" w14:textId="77777777" w:rsidR="00A90C20" w:rsidRPr="00782127" w:rsidRDefault="00790F86" w:rsidP="00A90C20">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r w:rsidR="008B72F5" w:rsidRPr="3348CDC7">
        <w:rPr>
          <w:rFonts w:ascii="Tahoma" w:hAnsi="Tahoma" w:cs="Tahoma"/>
          <w:sz w:val="22"/>
          <w:szCs w:val="22"/>
        </w:rPr>
        <w:t xml:space="preserve"> </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102EA03D"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stavby </w:t>
      </w:r>
      <w:r w:rsidR="00EE5F09" w:rsidRPr="00EE5F09">
        <w:rPr>
          <w:rFonts w:ascii="Tahoma" w:hAnsi="Tahoma" w:cs="Tahoma"/>
          <w:sz w:val="22"/>
          <w:szCs w:val="22"/>
        </w:rPr>
        <w:t>„Rekonstrukce oplocení“</w:t>
      </w:r>
      <w:r w:rsidR="00EE5F09" w:rsidRPr="3348CDC7">
        <w:rPr>
          <w:rFonts w:ascii="Tahoma" w:hAnsi="Tahoma" w:cs="Tahoma"/>
          <w:sz w:val="22"/>
          <w:szCs w:val="22"/>
        </w:rPr>
        <w:t xml:space="preserve"> </w:t>
      </w:r>
      <w:r w:rsidR="00041C5B" w:rsidRPr="3348CDC7">
        <w:rPr>
          <w:rFonts w:ascii="Tahoma" w:hAnsi="Tahoma" w:cs="Tahoma"/>
          <w:sz w:val="22"/>
          <w:szCs w:val="22"/>
        </w:rPr>
        <w:t>(dále jen „stavba“)</w:t>
      </w:r>
      <w:r w:rsidR="00FD1472" w:rsidRPr="3348CDC7">
        <w:rPr>
          <w:rFonts w:ascii="Tahoma" w:hAnsi="Tahoma" w:cs="Tahoma"/>
          <w:sz w:val="22"/>
          <w:szCs w:val="22"/>
        </w:rPr>
        <w:t>, a</w:t>
      </w:r>
      <w:r w:rsidR="00782127">
        <w:rPr>
          <w:rFonts w:ascii="Tahoma" w:hAnsi="Tahoma" w:cs="Tahoma"/>
          <w:sz w:val="22"/>
          <w:szCs w:val="22"/>
        </w:rPr>
        <w:t> </w:t>
      </w:r>
      <w:r w:rsidR="00FD1472" w:rsidRPr="3348CDC7">
        <w:rPr>
          <w:rFonts w:ascii="Tahoma" w:hAnsi="Tahoma" w:cs="Tahoma"/>
          <w:sz w:val="22"/>
          <w:szCs w:val="22"/>
        </w:rPr>
        <w:t>to</w:t>
      </w:r>
      <w:r w:rsidR="00041C5B" w:rsidRPr="3348CDC7">
        <w:rPr>
          <w:rFonts w:ascii="Tahoma" w:hAnsi="Tahoma" w:cs="Tahoma"/>
          <w:sz w:val="22"/>
          <w:szCs w:val="22"/>
        </w:rPr>
        <w:t xml:space="preserve"> výkon technického dozoru stavebníka</w:t>
      </w:r>
      <w:r w:rsidR="009D7745" w:rsidRPr="3348CDC7">
        <w:rPr>
          <w:rFonts w:ascii="Tahoma" w:hAnsi="Tahoma" w:cs="Tahoma"/>
          <w:sz w:val="22"/>
          <w:szCs w:val="22"/>
        </w:rPr>
        <w:t xml:space="preserve"> </w:t>
      </w:r>
      <w:r w:rsidR="002F757B" w:rsidRPr="3348CDC7">
        <w:rPr>
          <w:rFonts w:ascii="Tahoma" w:hAnsi="Tahoma" w:cs="Tahoma"/>
          <w:sz w:val="22"/>
          <w:szCs w:val="22"/>
        </w:rPr>
        <w:t xml:space="preserve">v souladu se zákonem </w:t>
      </w:r>
      <w:r w:rsidR="000E5731" w:rsidRPr="000E5731">
        <w:rPr>
          <w:rFonts w:ascii="Tahoma" w:hAnsi="Tahoma" w:cs="Tahoma"/>
          <w:sz w:val="22"/>
          <w:szCs w:val="22"/>
        </w:rPr>
        <w:t>č. 283/2021 Sb., stavební zákon, ve znění pozdějších předpisů( dále</w:t>
      </w:r>
      <w:r w:rsidR="00782127">
        <w:rPr>
          <w:rFonts w:ascii="Tahoma" w:hAnsi="Tahoma" w:cs="Tahoma"/>
          <w:sz w:val="22"/>
          <w:szCs w:val="22"/>
        </w:rPr>
        <w:t xml:space="preserve"> </w:t>
      </w:r>
      <w:r w:rsidR="000E5731" w:rsidRPr="000E5731">
        <w:rPr>
          <w:rFonts w:ascii="Tahoma" w:hAnsi="Tahoma" w:cs="Tahoma"/>
          <w:sz w:val="22"/>
          <w:szCs w:val="22"/>
        </w:rPr>
        <w:t>jen „stavební zákon“)</w:t>
      </w:r>
      <w:r w:rsidR="002F757B" w:rsidRPr="3348CDC7">
        <w:rPr>
          <w:rFonts w:ascii="Tahoma" w:hAnsi="Tahoma" w:cs="Tahoma"/>
          <w:sz w:val="22"/>
          <w:szCs w:val="22"/>
        </w:rPr>
        <w:t xml:space="preserve"> </w:t>
      </w:r>
      <w:r w:rsidR="009D7745" w:rsidRPr="00EE5F09">
        <w:rPr>
          <w:rFonts w:ascii="Tahoma" w:hAnsi="Tahoma" w:cs="Tahoma"/>
          <w:sz w:val="22"/>
          <w:szCs w:val="22"/>
        </w:rPr>
        <w:t>a </w:t>
      </w:r>
      <w:r w:rsidR="00F97A38" w:rsidRPr="00EE5F09">
        <w:rPr>
          <w:rFonts w:ascii="Tahoma" w:hAnsi="Tahoma" w:cs="Tahoma"/>
          <w:sz w:val="22"/>
          <w:szCs w:val="22"/>
        </w:rPr>
        <w:t xml:space="preserve">výkon </w:t>
      </w:r>
      <w:r w:rsidR="00FE4886" w:rsidRPr="00EE5F09">
        <w:rPr>
          <w:rFonts w:ascii="Tahoma" w:hAnsi="Tahoma" w:cs="Tahoma"/>
          <w:sz w:val="22"/>
          <w:szCs w:val="22"/>
        </w:rPr>
        <w:t>činnost</w:t>
      </w:r>
      <w:r w:rsidR="00F97A38" w:rsidRPr="00EE5F09">
        <w:rPr>
          <w:rFonts w:ascii="Tahoma" w:hAnsi="Tahoma" w:cs="Tahoma"/>
          <w:sz w:val="22"/>
          <w:szCs w:val="22"/>
        </w:rPr>
        <w:t>i</w:t>
      </w:r>
      <w:r w:rsidR="00FE4886" w:rsidRPr="00EE5F09">
        <w:rPr>
          <w:rFonts w:ascii="Tahoma" w:hAnsi="Tahoma" w:cs="Tahoma"/>
          <w:sz w:val="22"/>
          <w:szCs w:val="22"/>
        </w:rPr>
        <w:t xml:space="preserve"> </w:t>
      </w:r>
      <w:r w:rsidR="00041C5B" w:rsidRPr="00EE5F09">
        <w:rPr>
          <w:rFonts w:ascii="Tahoma" w:hAnsi="Tahoma" w:cs="Tahoma"/>
          <w:sz w:val="22"/>
          <w:szCs w:val="22"/>
        </w:rPr>
        <w:t>koordinátora bezpečnosti a ochrany zdraví při práci na</w:t>
      </w:r>
      <w:r w:rsidR="00686750" w:rsidRPr="00EE5F09">
        <w:rPr>
          <w:rFonts w:ascii="Tahoma" w:hAnsi="Tahoma" w:cs="Tahoma"/>
          <w:sz w:val="22"/>
          <w:szCs w:val="22"/>
        </w:rPr>
        <w:t> </w:t>
      </w:r>
      <w:r w:rsidR="00041C5B" w:rsidRPr="00EE5F09">
        <w:rPr>
          <w:rFonts w:ascii="Tahoma" w:hAnsi="Tahoma" w:cs="Tahoma"/>
          <w:sz w:val="22"/>
          <w:szCs w:val="22"/>
        </w:rPr>
        <w:t>staveništi</w:t>
      </w:r>
      <w:r w:rsidR="002F757B" w:rsidRPr="00EE5F09">
        <w:rPr>
          <w:rFonts w:ascii="Tahoma" w:hAnsi="Tahoma" w:cs="Tahoma"/>
          <w:sz w:val="22"/>
          <w:szCs w:val="22"/>
        </w:rPr>
        <w:t xml:space="preserve"> </w:t>
      </w:r>
      <w:r w:rsidR="009937AD" w:rsidRPr="00EE5F09">
        <w:rPr>
          <w:rFonts w:ascii="Tahoma" w:hAnsi="Tahoma" w:cs="Tahoma"/>
          <w:sz w:val="22"/>
          <w:szCs w:val="22"/>
        </w:rPr>
        <w:t>(dále jen „</w:t>
      </w:r>
      <w:r w:rsidR="00DF12DD" w:rsidRPr="00EE5F09">
        <w:rPr>
          <w:rFonts w:ascii="Tahoma" w:hAnsi="Tahoma" w:cs="Tahoma"/>
          <w:sz w:val="22"/>
          <w:szCs w:val="22"/>
        </w:rPr>
        <w:t xml:space="preserve">koordinátor </w:t>
      </w:r>
      <w:r w:rsidR="009937AD" w:rsidRPr="00EE5F09">
        <w:rPr>
          <w:rFonts w:ascii="Tahoma" w:hAnsi="Tahoma" w:cs="Tahoma"/>
          <w:sz w:val="22"/>
          <w:szCs w:val="22"/>
        </w:rPr>
        <w:t xml:space="preserve">BOZP“) </w:t>
      </w:r>
      <w:r w:rsidR="002F757B" w:rsidRPr="00EE5F09">
        <w:rPr>
          <w:rFonts w:ascii="Tahoma" w:hAnsi="Tahoma" w:cs="Tahoma"/>
          <w:sz w:val="22"/>
          <w:szCs w:val="22"/>
        </w:rPr>
        <w:t>v souladu</w:t>
      </w:r>
      <w:r w:rsidR="006B19A0" w:rsidRPr="00EE5F09">
        <w:rPr>
          <w:rFonts w:ascii="Tahoma" w:hAnsi="Tahoma" w:cs="Tahoma"/>
          <w:sz w:val="22"/>
          <w:szCs w:val="22"/>
        </w:rPr>
        <w:t xml:space="preserve"> se zákonem č. </w:t>
      </w:r>
      <w:r w:rsidR="002F757B" w:rsidRPr="00EE5F09">
        <w:rPr>
          <w:rFonts w:ascii="Tahoma" w:hAnsi="Tahoma" w:cs="Tahoma"/>
          <w:sz w:val="22"/>
          <w:szCs w:val="22"/>
        </w:rPr>
        <w:t>309/2006</w:t>
      </w:r>
      <w:r w:rsidR="006B19A0" w:rsidRPr="00EE5F09">
        <w:rPr>
          <w:rFonts w:ascii="Tahoma" w:hAnsi="Tahoma" w:cs="Tahoma"/>
          <w:sz w:val="22"/>
          <w:szCs w:val="22"/>
        </w:rPr>
        <w:t> </w:t>
      </w:r>
      <w:r w:rsidR="002F757B" w:rsidRPr="00EE5F09">
        <w:rPr>
          <w:rFonts w:ascii="Tahoma" w:hAnsi="Tahoma" w:cs="Tahoma"/>
          <w:sz w:val="22"/>
          <w:szCs w:val="22"/>
        </w:rPr>
        <w:t>Sb., kterým se upravuj</w:t>
      </w:r>
      <w:r w:rsidR="006B19A0" w:rsidRPr="00EE5F09">
        <w:rPr>
          <w:rFonts w:ascii="Tahoma" w:hAnsi="Tahoma" w:cs="Tahoma"/>
          <w:sz w:val="22"/>
          <w:szCs w:val="22"/>
        </w:rPr>
        <w:t>í další požadavky bezpečnosti a ochrany zdraví při </w:t>
      </w:r>
      <w:r w:rsidR="002F757B" w:rsidRPr="00EE5F09">
        <w:rPr>
          <w:rFonts w:ascii="Tahoma" w:hAnsi="Tahoma" w:cs="Tahoma"/>
          <w:sz w:val="22"/>
          <w:szCs w:val="22"/>
        </w:rPr>
        <w:t>práci v</w:t>
      </w:r>
      <w:r w:rsidR="006B19A0" w:rsidRPr="00EE5F09">
        <w:rPr>
          <w:rFonts w:ascii="Tahoma" w:hAnsi="Tahoma" w:cs="Tahoma"/>
          <w:sz w:val="22"/>
          <w:szCs w:val="22"/>
        </w:rPr>
        <w:t> </w:t>
      </w:r>
      <w:r w:rsidR="002F757B" w:rsidRPr="00EE5F09">
        <w:rPr>
          <w:rFonts w:ascii="Tahoma" w:hAnsi="Tahoma" w:cs="Tahoma"/>
          <w:sz w:val="22"/>
          <w:szCs w:val="22"/>
        </w:rPr>
        <w:t>pracovněprávních vztaz</w:t>
      </w:r>
      <w:r w:rsidR="006B19A0" w:rsidRPr="00EE5F09">
        <w:rPr>
          <w:rFonts w:ascii="Tahoma" w:hAnsi="Tahoma" w:cs="Tahoma"/>
          <w:sz w:val="22"/>
          <w:szCs w:val="22"/>
        </w:rPr>
        <w:t>ích a o zajištění bezpečnosti a </w:t>
      </w:r>
      <w:r w:rsidR="002F757B" w:rsidRPr="00EE5F09">
        <w:rPr>
          <w:rFonts w:ascii="Tahoma" w:hAnsi="Tahoma" w:cs="Tahoma"/>
          <w:sz w:val="22"/>
          <w:szCs w:val="22"/>
        </w:rPr>
        <w:t>ochrany zdraví při</w:t>
      </w:r>
      <w:r w:rsidR="006B19A0" w:rsidRPr="00EE5F09">
        <w:rPr>
          <w:rFonts w:ascii="Tahoma" w:hAnsi="Tahoma" w:cs="Tahoma"/>
          <w:sz w:val="22"/>
          <w:szCs w:val="22"/>
        </w:rPr>
        <w:t> </w:t>
      </w:r>
      <w:r w:rsidR="002F757B" w:rsidRPr="00EE5F09">
        <w:rPr>
          <w:rFonts w:ascii="Tahoma" w:hAnsi="Tahoma" w:cs="Tahoma"/>
          <w:sz w:val="22"/>
          <w:szCs w:val="22"/>
        </w:rPr>
        <w:t>činnosti nebo poskytování služeb mimo pracovněprávní vztahy (zákon o</w:t>
      </w:r>
      <w:r w:rsidR="006B19A0" w:rsidRPr="00EE5F09">
        <w:rPr>
          <w:rFonts w:ascii="Tahoma" w:hAnsi="Tahoma" w:cs="Tahoma"/>
          <w:sz w:val="22"/>
          <w:szCs w:val="22"/>
        </w:rPr>
        <w:t> </w:t>
      </w:r>
      <w:r w:rsidR="002F757B" w:rsidRPr="00EE5F09">
        <w:rPr>
          <w:rFonts w:ascii="Tahoma" w:hAnsi="Tahoma" w:cs="Tahoma"/>
          <w:sz w:val="22"/>
          <w:szCs w:val="22"/>
        </w:rPr>
        <w:t>zajištění dalších podmínek bezpečnosti a ochrany zdraví při práci)</w:t>
      </w:r>
      <w:r w:rsidR="00041C5B" w:rsidRPr="00EE5F09">
        <w:rPr>
          <w:rFonts w:ascii="Tahoma" w:hAnsi="Tahoma" w:cs="Tahoma"/>
          <w:sz w:val="22"/>
          <w:szCs w:val="22"/>
        </w:rPr>
        <w:t xml:space="preserve">, </w:t>
      </w:r>
      <w:r w:rsidR="006B19A0" w:rsidRPr="00EE5F09">
        <w:rPr>
          <w:rFonts w:ascii="Tahoma" w:hAnsi="Tahoma" w:cs="Tahoma"/>
          <w:sz w:val="22"/>
          <w:szCs w:val="22"/>
        </w:rPr>
        <w:t>ve</w:t>
      </w:r>
      <w:r w:rsidR="00686750" w:rsidRPr="00EE5F09">
        <w:rPr>
          <w:rFonts w:ascii="Tahoma" w:hAnsi="Tahoma" w:cs="Tahoma"/>
          <w:sz w:val="22"/>
          <w:szCs w:val="22"/>
        </w:rPr>
        <w:t> </w:t>
      </w:r>
      <w:r w:rsidR="006B19A0" w:rsidRPr="00EE5F09">
        <w:rPr>
          <w:rFonts w:ascii="Tahoma" w:hAnsi="Tahoma" w:cs="Tahoma"/>
          <w:sz w:val="22"/>
          <w:szCs w:val="22"/>
        </w:rPr>
        <w:t>znění pozdějších předpisů</w:t>
      </w:r>
      <w:r w:rsidR="00D80E29" w:rsidRPr="00EE5F09">
        <w:rPr>
          <w:rFonts w:ascii="Tahoma" w:hAnsi="Tahoma" w:cs="Tahoma"/>
          <w:sz w:val="22"/>
          <w:szCs w:val="22"/>
        </w:rPr>
        <w:t xml:space="preserve"> (dále jen „zákon č. 309/2006 Sb.“)</w:t>
      </w:r>
      <w:r w:rsidR="00C3696C" w:rsidRPr="00EE5F09">
        <w:rPr>
          <w:rFonts w:ascii="Tahoma" w:hAnsi="Tahoma" w:cs="Tahoma"/>
          <w:sz w:val="22"/>
          <w:szCs w:val="22"/>
        </w:rPr>
        <w:t xml:space="preserve"> a nařízením vlády č. 591/2006 Sb., o bližších minimálních požadavcích na bezpečnost a ochranu zdraví při práci na staveništích</w:t>
      </w:r>
      <w:r w:rsidR="006B19A0" w:rsidRPr="00EE5F09">
        <w:rPr>
          <w:rFonts w:ascii="Tahoma" w:hAnsi="Tahoma" w:cs="Tahoma"/>
          <w:sz w:val="22"/>
          <w:szCs w:val="22"/>
        </w:rPr>
        <w:t xml:space="preserve">, </w:t>
      </w:r>
      <w:r w:rsidR="006B19A0" w:rsidRPr="3348CDC7">
        <w:rPr>
          <w:rFonts w:ascii="Tahoma" w:hAnsi="Tahoma" w:cs="Tahoma"/>
          <w:sz w:val="22"/>
          <w:szCs w:val="22"/>
        </w:rPr>
        <w:t>a </w:t>
      </w:r>
      <w:r w:rsidR="005801A3" w:rsidRPr="3348CDC7">
        <w:rPr>
          <w:rFonts w:ascii="Tahoma" w:hAnsi="Tahoma" w:cs="Tahoma"/>
          <w:sz w:val="22"/>
          <w:szCs w:val="22"/>
        </w:rPr>
        <w:t>to podle</w:t>
      </w:r>
      <w:r w:rsidR="00041C5B" w:rsidRPr="3348CDC7">
        <w:rPr>
          <w:rFonts w:ascii="Tahoma" w:hAnsi="Tahoma" w:cs="Tahoma"/>
          <w:sz w:val="22"/>
          <w:szCs w:val="22"/>
        </w:rPr>
        <w:t>:</w:t>
      </w:r>
    </w:p>
    <w:p w14:paraId="79DED42E" w14:textId="52C4C399"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 xml:space="preserve">zpracované </w:t>
      </w:r>
      <w:r w:rsidR="00EE5F09" w:rsidRPr="008579CE">
        <w:rPr>
          <w:rFonts w:ascii="Tahoma" w:hAnsi="Tahoma" w:cs="Tahoma"/>
          <w:sz w:val="22"/>
          <w:szCs w:val="22"/>
        </w:rPr>
        <w:t>v dubnu 2025</w:t>
      </w:r>
      <w:r w:rsidR="00EE5F09">
        <w:rPr>
          <w:rFonts w:ascii="Tahoma" w:hAnsi="Tahoma" w:cs="Tahoma"/>
          <w:sz w:val="22"/>
          <w:szCs w:val="22"/>
        </w:rPr>
        <w:t xml:space="preserve"> </w:t>
      </w:r>
      <w:r w:rsidR="00EE5F09" w:rsidRPr="00A045E6">
        <w:rPr>
          <w:rFonts w:ascii="Tahoma" w:hAnsi="Tahoma" w:cs="Tahoma"/>
          <w:sz w:val="22"/>
          <w:szCs w:val="22"/>
        </w:rPr>
        <w:t xml:space="preserve">společností </w:t>
      </w:r>
      <w:r w:rsidR="00EE5F09" w:rsidRPr="008579CE">
        <w:rPr>
          <w:rFonts w:ascii="Tahoma" w:hAnsi="Tahoma" w:cs="Tahoma"/>
          <w:sz w:val="22"/>
          <w:szCs w:val="22"/>
        </w:rPr>
        <w:t>Ing. Martin Lichvár, Šafaříkova 2429/9, 746 01 Opava, IČO: 70604606</w:t>
      </w:r>
      <w:r w:rsidR="00EE5F09">
        <w:rPr>
          <w:rFonts w:ascii="Tahoma" w:hAnsi="Tahoma" w:cs="Tahoma"/>
          <w:sz w:val="22"/>
          <w:szCs w:val="22"/>
        </w:rPr>
        <w:t xml:space="preserve"> </w:t>
      </w:r>
      <w:r w:rsidRPr="002820E4">
        <w:rPr>
          <w:rFonts w:ascii="Tahoma" w:hAnsi="Tahoma" w:cs="Tahoma"/>
          <w:iCs/>
          <w:sz w:val="22"/>
          <w:szCs w:val="22"/>
        </w:rPr>
        <w:t xml:space="preserve">a oceněného </w:t>
      </w:r>
      <w:r w:rsidR="00B5441A">
        <w:rPr>
          <w:rFonts w:ascii="Tahoma" w:hAnsi="Tahoma" w:cs="Tahoma"/>
          <w:iCs/>
          <w:sz w:val="22"/>
          <w:szCs w:val="22"/>
        </w:rPr>
        <w:t>soupisu prací</w:t>
      </w:r>
      <w:r w:rsidRPr="002820E4">
        <w:rPr>
          <w:rFonts w:ascii="Tahoma" w:hAnsi="Tahoma" w:cs="Tahoma"/>
          <w:iCs/>
          <w:sz w:val="22"/>
          <w:szCs w:val="22"/>
        </w:rPr>
        <w:t>, který je součástí nabídky 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lastRenderedPageBreak/>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24BA7C49" w:rsidR="00041C5B" w:rsidRPr="009D7D33" w:rsidRDefault="00DA5847"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03CD8DC8" w:rsidR="006E0F58" w:rsidRPr="009D7D33" w:rsidRDefault="006E0F58" w:rsidP="000D44B7">
      <w:pPr>
        <w:numPr>
          <w:ilvl w:val="0"/>
          <w:numId w:val="8"/>
        </w:numPr>
        <w:tabs>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2268733B" w14:textId="77777777" w:rsidR="00041C5B" w:rsidRPr="00D86260" w:rsidRDefault="00041C5B" w:rsidP="000D44B7">
      <w:pPr>
        <w:numPr>
          <w:ilvl w:val="0"/>
          <w:numId w:val="8"/>
        </w:numPr>
        <w:tabs>
          <w:tab w:val="num" w:pos="714"/>
        </w:tabs>
        <w:spacing w:before="60"/>
        <w:ind w:left="714" w:hanging="357"/>
        <w:jc w:val="both"/>
        <w:rPr>
          <w:rFonts w:ascii="Tahoma" w:hAnsi="Tahoma" w:cs="Tahoma"/>
          <w:sz w:val="22"/>
          <w:szCs w:val="22"/>
        </w:rPr>
      </w:pPr>
      <w:r w:rsidRPr="00D86260">
        <w:rPr>
          <w:rFonts w:ascii="Tahoma" w:hAnsi="Tahoma" w:cs="Tahoma"/>
          <w:sz w:val="22"/>
          <w:szCs w:val="22"/>
        </w:rPr>
        <w:t>Protokolární předání základních vytyčovacích prvků stavby zhotoviteli.</w:t>
      </w:r>
    </w:p>
    <w:p w14:paraId="1C196E29" w14:textId="5F772A4D" w:rsidR="00C3182E" w:rsidRPr="002820E4" w:rsidRDefault="00276664"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A04F77" w:rsidRPr="002820E4">
        <w:rPr>
          <w:rFonts w:ascii="Tahoma" w:hAnsi="Tahoma" w:cs="Tahoma"/>
          <w:sz w:val="22"/>
          <w:szCs w:val="22"/>
        </w:rPr>
        <w:t>3</w:t>
      </w:r>
      <w:r w:rsidRPr="002820E4">
        <w:rPr>
          <w:rFonts w:ascii="Tahoma" w:hAnsi="Tahoma" w:cs="Tahoma"/>
          <w:sz w:val="22"/>
          <w:szCs w:val="22"/>
        </w:rPr>
        <w:t>x týdně</w:t>
      </w:r>
      <w:r w:rsidR="00A04F77" w:rsidRPr="002820E4">
        <w:rPr>
          <w:rFonts w:ascii="Tahoma" w:hAnsi="Tahoma" w:cs="Tahoma"/>
          <w:sz w:val="22"/>
          <w:szCs w:val="22"/>
        </w:rPr>
        <w:t>, a to vždy min.</w:t>
      </w:r>
      <w:r w:rsidR="00D86260">
        <w:rPr>
          <w:rFonts w:ascii="Tahoma" w:hAnsi="Tahoma" w:cs="Tahoma"/>
          <w:sz w:val="22"/>
          <w:szCs w:val="22"/>
        </w:rPr>
        <w:t xml:space="preserve"> </w:t>
      </w:r>
      <w:r w:rsidR="00443AEA" w:rsidRPr="00443AEA">
        <w:rPr>
          <w:rFonts w:ascii="Tahoma" w:hAnsi="Tahoma" w:cs="Tahoma"/>
          <w:sz w:val="22"/>
          <w:szCs w:val="22"/>
        </w:rPr>
        <w:t>1 hodinu</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stavby v nezbytném rozsahu, minimálně však 1x týdně, a to vždy min.</w:t>
      </w:r>
      <w:r w:rsidR="00D86260">
        <w:rPr>
          <w:rFonts w:ascii="Tahoma" w:hAnsi="Tahoma" w:cs="Tahoma"/>
          <w:sz w:val="22"/>
          <w:szCs w:val="22"/>
        </w:rPr>
        <w:t xml:space="preserve"> 0,5 </w:t>
      </w:r>
      <w:r w:rsidR="006E3615" w:rsidRPr="002820E4">
        <w:rPr>
          <w:rFonts w:ascii="Tahoma" w:hAnsi="Tahoma" w:cs="Tahoma"/>
          <w:sz w:val="22"/>
          <w:szCs w:val="22"/>
        </w:rPr>
        <w:t>hodin</w:t>
      </w:r>
      <w:r w:rsidR="00D86260">
        <w:rPr>
          <w:rFonts w:ascii="Tahoma" w:hAnsi="Tahoma" w:cs="Tahoma"/>
          <w:sz w:val="22"/>
          <w:szCs w:val="22"/>
        </w:rPr>
        <w:t>y</w:t>
      </w:r>
      <w:r w:rsidR="006E3615" w:rsidRPr="002820E4">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16A3D890" w14:textId="77777777" w:rsidR="00041C5B" w:rsidRPr="00D86260" w:rsidRDefault="00041C5B" w:rsidP="000D44B7">
      <w:pPr>
        <w:numPr>
          <w:ilvl w:val="0"/>
          <w:numId w:val="8"/>
        </w:numPr>
        <w:tabs>
          <w:tab w:val="num" w:pos="714"/>
        </w:tabs>
        <w:spacing w:before="60"/>
        <w:ind w:left="714" w:hanging="357"/>
        <w:jc w:val="both"/>
        <w:rPr>
          <w:rFonts w:ascii="Tahoma" w:hAnsi="Tahoma" w:cs="Tahoma"/>
          <w:sz w:val="22"/>
          <w:szCs w:val="22"/>
        </w:rPr>
      </w:pPr>
      <w:r w:rsidRPr="00D86260">
        <w:rPr>
          <w:rFonts w:ascii="Tahoma" w:hAnsi="Tahoma" w:cs="Tahoma"/>
          <w:sz w:val="22"/>
          <w:szCs w:val="22"/>
        </w:rPr>
        <w:t>Účast na kontrolním zaměření terénu zhotovitelem před zahájením prací.</w:t>
      </w:r>
    </w:p>
    <w:p w14:paraId="26B7D299" w14:textId="77777777" w:rsidR="00D57B5F" w:rsidRPr="00D86260" w:rsidRDefault="00D57B5F" w:rsidP="000D44B7">
      <w:pPr>
        <w:numPr>
          <w:ilvl w:val="0"/>
          <w:numId w:val="8"/>
        </w:numPr>
        <w:tabs>
          <w:tab w:val="num" w:pos="714"/>
        </w:tabs>
        <w:spacing w:before="60"/>
        <w:ind w:left="714" w:hanging="357"/>
        <w:jc w:val="both"/>
        <w:rPr>
          <w:rFonts w:ascii="Tahoma" w:hAnsi="Tahoma" w:cs="Tahoma"/>
          <w:sz w:val="22"/>
          <w:szCs w:val="22"/>
        </w:rPr>
      </w:pPr>
      <w:r w:rsidRPr="00D86260">
        <w:rPr>
          <w:rFonts w:ascii="Tahoma" w:hAnsi="Tahoma" w:cs="Tahoma"/>
          <w:sz w:val="22"/>
          <w:szCs w:val="22"/>
        </w:rPr>
        <w:t>Kontrola směrového a výškového umístění stavby</w:t>
      </w:r>
      <w:r w:rsidR="00A863A4" w:rsidRPr="00D86260">
        <w:rPr>
          <w:rFonts w:ascii="Tahoma" w:hAnsi="Tahoma" w:cs="Tahoma"/>
          <w:sz w:val="22"/>
          <w:szCs w:val="22"/>
        </w:rPr>
        <w:t>.</w:t>
      </w:r>
    </w:p>
    <w:p w14:paraId="7516F997" w14:textId="46664DCA"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 xml:space="preserve">zákona </w:t>
      </w:r>
    </w:p>
    <w:p w14:paraId="0D721709" w14:textId="6146AE48" w:rsidR="00CB4EF1" w:rsidRDefault="00CB4EF1"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6CEA6D70" w14:textId="77777777" w:rsidR="0029557A" w:rsidRPr="007814DC" w:rsidRDefault="0029557A" w:rsidP="000D44B7">
      <w:pPr>
        <w:numPr>
          <w:ilvl w:val="0"/>
          <w:numId w:val="8"/>
        </w:numPr>
        <w:tabs>
          <w:tab w:val="num" w:pos="714"/>
        </w:tabs>
        <w:spacing w:before="60"/>
        <w:ind w:left="714" w:hanging="357"/>
        <w:jc w:val="both"/>
        <w:rPr>
          <w:rFonts w:ascii="Tahoma" w:hAnsi="Tahoma" w:cs="Tahoma"/>
          <w:sz w:val="22"/>
          <w:szCs w:val="22"/>
        </w:rPr>
      </w:pPr>
      <w:r w:rsidRPr="007814DC">
        <w:rPr>
          <w:rFonts w:ascii="Tahoma" w:hAnsi="Tahoma" w:cs="Tahoma"/>
          <w:sz w:val="22"/>
          <w:szCs w:val="22"/>
        </w:rPr>
        <w:t>Pln</w:t>
      </w:r>
      <w:r w:rsidR="00686750" w:rsidRPr="007814DC">
        <w:rPr>
          <w:rFonts w:ascii="Tahoma" w:hAnsi="Tahoma" w:cs="Tahoma"/>
          <w:sz w:val="22"/>
          <w:szCs w:val="22"/>
        </w:rPr>
        <w:t>ění povinností stavebníka dle § </w:t>
      </w:r>
      <w:r w:rsidRPr="007814DC">
        <w:rPr>
          <w:rFonts w:ascii="Tahoma" w:hAnsi="Tahoma" w:cs="Tahoma"/>
          <w:sz w:val="22"/>
          <w:szCs w:val="22"/>
        </w:rPr>
        <w:t>22 odst.</w:t>
      </w:r>
      <w:r w:rsidR="00686750" w:rsidRPr="007814DC">
        <w:rPr>
          <w:rFonts w:ascii="Tahoma" w:hAnsi="Tahoma" w:cs="Tahoma"/>
          <w:sz w:val="22"/>
          <w:szCs w:val="22"/>
        </w:rPr>
        <w:t> 2 zákona č. </w:t>
      </w:r>
      <w:r w:rsidRPr="007814DC">
        <w:rPr>
          <w:rFonts w:ascii="Tahoma" w:hAnsi="Tahoma" w:cs="Tahoma"/>
          <w:sz w:val="22"/>
          <w:szCs w:val="22"/>
        </w:rPr>
        <w:t>20/1987</w:t>
      </w:r>
      <w:r w:rsidR="00686750" w:rsidRPr="007814DC">
        <w:rPr>
          <w:rFonts w:ascii="Tahoma" w:hAnsi="Tahoma" w:cs="Tahoma"/>
          <w:sz w:val="22"/>
          <w:szCs w:val="22"/>
        </w:rPr>
        <w:t> Sb., o státní památkové péči, ve </w:t>
      </w:r>
      <w:r w:rsidRPr="007814DC">
        <w:rPr>
          <w:rFonts w:ascii="Tahoma" w:hAnsi="Tahoma" w:cs="Tahoma"/>
          <w:sz w:val="22"/>
          <w:szCs w:val="22"/>
        </w:rPr>
        <w:t>znění pozdějších předpisů</w:t>
      </w:r>
      <w:r w:rsidR="00543E2E" w:rsidRPr="007814DC">
        <w:rPr>
          <w:rFonts w:ascii="Tahoma" w:hAnsi="Tahoma" w:cs="Tahoma"/>
          <w:sz w:val="22"/>
          <w:szCs w:val="22"/>
        </w:rPr>
        <w:t xml:space="preserve"> (dále jen „zákon o státní památkové péči“)</w:t>
      </w:r>
      <w:r w:rsidRPr="007814DC">
        <w:rPr>
          <w:rFonts w:ascii="Tahoma" w:hAnsi="Tahoma" w:cs="Tahoma"/>
          <w:sz w:val="22"/>
          <w:szCs w:val="22"/>
        </w:rPr>
        <w:t>, a</w:t>
      </w:r>
      <w:r w:rsidR="00686750" w:rsidRPr="007814DC">
        <w:rPr>
          <w:rFonts w:ascii="Tahoma" w:hAnsi="Tahoma" w:cs="Tahoma"/>
          <w:sz w:val="22"/>
          <w:szCs w:val="22"/>
        </w:rPr>
        <w:t> </w:t>
      </w:r>
      <w:r w:rsidRPr="007814DC">
        <w:rPr>
          <w:rFonts w:ascii="Tahoma" w:hAnsi="Tahoma" w:cs="Tahoma"/>
          <w:sz w:val="22"/>
          <w:szCs w:val="22"/>
        </w:rPr>
        <w:t>to v rozsahu podání oznámení Archeologickému ústavu o</w:t>
      </w:r>
      <w:r w:rsidR="00686750" w:rsidRPr="007814DC">
        <w:rPr>
          <w:rFonts w:ascii="Tahoma" w:hAnsi="Tahoma" w:cs="Tahoma"/>
          <w:sz w:val="22"/>
          <w:szCs w:val="22"/>
        </w:rPr>
        <w:t> </w:t>
      </w:r>
      <w:r w:rsidRPr="007814DC">
        <w:rPr>
          <w:rFonts w:ascii="Tahoma" w:hAnsi="Tahoma" w:cs="Tahoma"/>
          <w:sz w:val="22"/>
          <w:szCs w:val="22"/>
        </w:rPr>
        <w:t>záměru provádět stavební činnost na</w:t>
      </w:r>
      <w:r w:rsidR="00686750" w:rsidRPr="007814DC">
        <w:rPr>
          <w:rFonts w:ascii="Tahoma" w:hAnsi="Tahoma" w:cs="Tahoma"/>
          <w:sz w:val="22"/>
          <w:szCs w:val="22"/>
        </w:rPr>
        <w:t> </w:t>
      </w:r>
      <w:r w:rsidRPr="007814DC">
        <w:rPr>
          <w:rFonts w:ascii="Tahoma" w:hAnsi="Tahoma" w:cs="Tahoma"/>
          <w:sz w:val="22"/>
          <w:szCs w:val="22"/>
        </w:rPr>
        <w:t>území s archeologickými nálezy</w:t>
      </w:r>
      <w:r w:rsidR="00C57447" w:rsidRPr="007814DC">
        <w:rPr>
          <w:rFonts w:ascii="Tahoma" w:hAnsi="Tahoma" w:cs="Tahoma"/>
          <w:sz w:val="22"/>
          <w:szCs w:val="22"/>
        </w:rPr>
        <w:t>.</w:t>
      </w:r>
    </w:p>
    <w:p w14:paraId="7875523A" w14:textId="70D5EB59" w:rsidR="00D57B5F" w:rsidRPr="00686750" w:rsidRDefault="00041C5B"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lastRenderedPageBreak/>
        <w:t>Účast na jednáních svolaných příkazcem k projednání veškerých změn stavby.</w:t>
      </w:r>
    </w:p>
    <w:p w14:paraId="4FD09149" w14:textId="77777777" w:rsidR="00737D04" w:rsidRPr="00D1179B" w:rsidRDefault="00737D04" w:rsidP="000D44B7">
      <w:pPr>
        <w:numPr>
          <w:ilvl w:val="0"/>
          <w:numId w:val="8"/>
        </w:numPr>
        <w:tabs>
          <w:tab w:val="num" w:pos="714"/>
        </w:tabs>
        <w:spacing w:before="60"/>
        <w:ind w:left="714" w:hanging="357"/>
        <w:jc w:val="both"/>
        <w:rPr>
          <w:rFonts w:ascii="Tahoma" w:hAnsi="Tahoma" w:cs="Tahoma"/>
          <w:sz w:val="22"/>
          <w:szCs w:val="22"/>
        </w:rPr>
      </w:pPr>
      <w:r w:rsidRPr="00D1179B">
        <w:rPr>
          <w:rFonts w:ascii="Tahoma" w:hAnsi="Tahoma" w:cs="Tahoma"/>
          <w:sz w:val="22"/>
          <w:szCs w:val="22"/>
        </w:rPr>
        <w:t xml:space="preserve">Kontrola správnosti podkladů od zhotovitele při stanovení nákladů na případné dodatečné práce a </w:t>
      </w:r>
      <w:proofErr w:type="spellStart"/>
      <w:r w:rsidRPr="00D1179B">
        <w:rPr>
          <w:rFonts w:ascii="Tahoma" w:hAnsi="Tahoma" w:cs="Tahoma"/>
          <w:sz w:val="22"/>
          <w:szCs w:val="22"/>
        </w:rPr>
        <w:t>méněpráce</w:t>
      </w:r>
      <w:proofErr w:type="spellEnd"/>
      <w:r w:rsidRPr="00D1179B">
        <w:rPr>
          <w:rFonts w:ascii="Tahoma" w:hAnsi="Tahoma" w:cs="Tahoma"/>
          <w:sz w:val="22"/>
          <w:szCs w:val="22"/>
        </w:rPr>
        <w:t>,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42DD8379"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w:t>
      </w:r>
      <w:r w:rsidR="00CE4986" w:rsidRPr="002820E4">
        <w:rPr>
          <w:rFonts w:ascii="Tahoma" w:hAnsi="Tahoma" w:cs="Tahoma"/>
          <w:sz w:val="22"/>
          <w:szCs w:val="22"/>
        </w:rPr>
        <w:t>výsledků – 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 xml:space="preserve">dodávek (certifikáty, atesty, </w:t>
      </w:r>
      <w:r w:rsidR="00DF3B53" w:rsidRPr="002820E4">
        <w:rPr>
          <w:rFonts w:ascii="Tahoma" w:hAnsi="Tahoma" w:cs="Tahoma"/>
          <w:sz w:val="22"/>
          <w:szCs w:val="22"/>
        </w:rPr>
        <w:t>protokoly</w:t>
      </w:r>
      <w:r w:rsidRPr="002820E4">
        <w:rPr>
          <w:rFonts w:ascii="Tahoma" w:hAnsi="Tahoma" w:cs="Tahoma"/>
          <w:sz w:val="22"/>
          <w:szCs w:val="22"/>
        </w:rPr>
        <w:t xml:space="preserve">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58296B47" w14:textId="77777777" w:rsidR="00041C5B" w:rsidRPr="00A86EDB" w:rsidRDefault="00041C5B" w:rsidP="000D44B7">
      <w:pPr>
        <w:numPr>
          <w:ilvl w:val="0"/>
          <w:numId w:val="8"/>
        </w:numPr>
        <w:tabs>
          <w:tab w:val="num" w:pos="714"/>
        </w:tabs>
        <w:spacing w:before="60"/>
        <w:ind w:left="714" w:hanging="357"/>
        <w:jc w:val="both"/>
        <w:rPr>
          <w:rFonts w:ascii="Tahoma" w:hAnsi="Tahoma" w:cs="Tahoma"/>
          <w:sz w:val="22"/>
          <w:szCs w:val="22"/>
        </w:rPr>
      </w:pPr>
      <w:r w:rsidRPr="00A86EDB">
        <w:rPr>
          <w:rFonts w:ascii="Tahoma" w:hAnsi="Tahoma" w:cs="Tahoma"/>
          <w:sz w:val="22"/>
          <w:szCs w:val="22"/>
        </w:rPr>
        <w:t>Hlášení archeologických nálezů v souladu s</w:t>
      </w:r>
      <w:r w:rsidR="001D3026" w:rsidRPr="00A86EDB">
        <w:rPr>
          <w:rFonts w:ascii="Tahoma" w:hAnsi="Tahoma" w:cs="Tahoma"/>
          <w:sz w:val="22"/>
          <w:szCs w:val="22"/>
        </w:rPr>
        <w:t> </w:t>
      </w:r>
      <w:r w:rsidRPr="00A86EDB">
        <w:rPr>
          <w:rFonts w:ascii="Tahoma" w:hAnsi="Tahoma" w:cs="Tahoma"/>
          <w:sz w:val="22"/>
          <w:szCs w:val="22"/>
        </w:rPr>
        <w:t>§</w:t>
      </w:r>
      <w:r w:rsidR="001D3026" w:rsidRPr="00A86EDB">
        <w:rPr>
          <w:rFonts w:ascii="Tahoma" w:hAnsi="Tahoma" w:cs="Tahoma"/>
          <w:sz w:val="22"/>
          <w:szCs w:val="22"/>
        </w:rPr>
        <w:t> 23 zákona č. 20/1987 </w:t>
      </w:r>
      <w:r w:rsidRPr="00A86EDB">
        <w:rPr>
          <w:rFonts w:ascii="Tahoma" w:hAnsi="Tahoma" w:cs="Tahoma"/>
          <w:sz w:val="22"/>
          <w:szCs w:val="22"/>
        </w:rPr>
        <w:t>Sb., o</w:t>
      </w:r>
      <w:r w:rsidR="001D3026" w:rsidRPr="00A86EDB">
        <w:rPr>
          <w:rFonts w:ascii="Tahoma" w:hAnsi="Tahoma" w:cs="Tahoma"/>
          <w:sz w:val="22"/>
          <w:szCs w:val="22"/>
        </w:rPr>
        <w:t> státní památkové péči</w:t>
      </w:r>
      <w:r w:rsidRPr="00A86EDB">
        <w:rPr>
          <w:rFonts w:ascii="Tahoma" w:hAnsi="Tahoma" w:cs="Tahoma"/>
          <w:sz w:val="22"/>
          <w:szCs w:val="22"/>
        </w:rPr>
        <w:t>.</w:t>
      </w:r>
    </w:p>
    <w:p w14:paraId="48057A87"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w:t>
      </w:r>
      <w:r w:rsidR="00D71C14" w:rsidRPr="001D3026">
        <w:rPr>
          <w:rFonts w:ascii="Tahoma" w:hAnsi="Tahoma" w:cs="Tahoma"/>
          <w:sz w:val="22"/>
          <w:szCs w:val="22"/>
        </w:rPr>
        <w:lastRenderedPageBreak/>
        <w:t xml:space="preserve">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5E346AC0" w:rsidR="00041C5B" w:rsidRPr="00BF2009" w:rsidRDefault="00041C5B" w:rsidP="00443AEA">
      <w:pPr>
        <w:pStyle w:val="Odstavecseseznamem"/>
        <w:numPr>
          <w:ilvl w:val="0"/>
          <w:numId w:val="8"/>
        </w:numPr>
        <w:tabs>
          <w:tab w:val="clear" w:pos="1701"/>
          <w:tab w:val="num" w:pos="709"/>
        </w:tabs>
        <w:ind w:left="567"/>
        <w:rPr>
          <w:rFonts w:ascii="Tahoma" w:hAnsi="Tahoma" w:cs="Tahoma"/>
          <w:sz w:val="22"/>
          <w:szCs w:val="22"/>
        </w:rPr>
      </w:pPr>
      <w:r w:rsidRPr="00BF2009">
        <w:rPr>
          <w:rFonts w:ascii="Tahoma" w:hAnsi="Tahoma" w:cs="Tahoma"/>
          <w:sz w:val="22"/>
          <w:szCs w:val="22"/>
        </w:rPr>
        <w:t>Kontrola vyklizení staveniště zhotovitelem.</w:t>
      </w:r>
    </w:p>
    <w:p w14:paraId="40C554C7" w14:textId="77777777" w:rsidR="00041C5B" w:rsidRPr="00E01CCA" w:rsidRDefault="00041C5B" w:rsidP="000D44B7">
      <w:pPr>
        <w:numPr>
          <w:ilvl w:val="0"/>
          <w:numId w:val="8"/>
        </w:numPr>
        <w:tabs>
          <w:tab w:val="num" w:pos="714"/>
        </w:tabs>
        <w:spacing w:before="60"/>
        <w:ind w:left="714" w:hanging="357"/>
        <w:jc w:val="both"/>
        <w:rPr>
          <w:rFonts w:ascii="Tahoma" w:hAnsi="Tahoma" w:cs="Tahoma"/>
          <w:sz w:val="22"/>
          <w:szCs w:val="22"/>
        </w:rPr>
      </w:pPr>
      <w:r w:rsidRPr="00E01CCA">
        <w:rPr>
          <w:rFonts w:ascii="Tahoma" w:hAnsi="Tahoma" w:cs="Tahoma"/>
          <w:sz w:val="22"/>
          <w:szCs w:val="22"/>
        </w:rPr>
        <w:t xml:space="preserve">Zabezpečení spolupráce s odpovědnými </w:t>
      </w:r>
      <w:r w:rsidR="00C1614B" w:rsidRPr="00E01CCA">
        <w:rPr>
          <w:rFonts w:ascii="Tahoma" w:hAnsi="Tahoma" w:cs="Tahoma"/>
          <w:sz w:val="22"/>
          <w:szCs w:val="22"/>
        </w:rPr>
        <w:t>úředně oprávněnými zeměměřickými inženýry</w:t>
      </w:r>
      <w:r w:rsidRPr="00E01CCA">
        <w:rPr>
          <w:rFonts w:ascii="Tahoma" w:hAnsi="Tahoma" w:cs="Tahoma"/>
          <w:sz w:val="22"/>
          <w:szCs w:val="22"/>
        </w:rPr>
        <w:t xml:space="preserve"> a jejich činnosti.</w:t>
      </w:r>
    </w:p>
    <w:p w14:paraId="7FC4CEC8" w14:textId="425A398C" w:rsidR="00041C5B" w:rsidRPr="002820E4" w:rsidRDefault="00041C5B" w:rsidP="000D44B7">
      <w:pPr>
        <w:numPr>
          <w:ilvl w:val="0"/>
          <w:numId w:val="8"/>
        </w:numPr>
        <w:tabs>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hyperlink r:id="rId12" w:history="1">
        <w:r w:rsidR="001B6ED6" w:rsidRPr="00A01ED1">
          <w:rPr>
            <w:rStyle w:val="Hypertextovodkaz"/>
            <w:rFonts w:ascii="Tahoma" w:hAnsi="Tahoma" w:cs="Tahoma"/>
            <w:sz w:val="22"/>
            <w:szCs w:val="22"/>
          </w:rPr>
          <w:t>cernotova@zsbr.cz</w:t>
        </w:r>
      </w:hyperlink>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Default="00E90CD8" w:rsidP="000D44B7">
      <w:pPr>
        <w:numPr>
          <w:ilvl w:val="0"/>
          <w:numId w:val="8"/>
        </w:numPr>
        <w:tabs>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tj. dokumentace zachycující stav objektu, staveniště a jeho bezprostředního okolí včetně příjezdových komunikací v době převzetí staveniště</w:t>
      </w:r>
      <w:r w:rsidR="00BD7C51" w:rsidRPr="002820E4">
        <w:rPr>
          <w:rFonts w:ascii="Tahoma" w:hAnsi="Tahoma" w:cs="Tahoma"/>
          <w:sz w:val="22"/>
          <w:szCs w:val="22"/>
        </w:rPr>
        <w:t xml:space="preserve">) </w:t>
      </w:r>
      <w:r w:rsidR="00BF3208" w:rsidRPr="002820E4">
        <w:rPr>
          <w:rFonts w:ascii="Tahoma" w:hAnsi="Tahoma" w:cs="Tahoma"/>
          <w:sz w:val="22"/>
          <w:szCs w:val="22"/>
        </w:rPr>
        <w:t>včetně popisu.</w:t>
      </w:r>
      <w:r w:rsidR="005179D3" w:rsidRPr="002820E4">
        <w:rPr>
          <w:rFonts w:ascii="Tahoma" w:hAnsi="Tahoma" w:cs="Tahoma"/>
          <w:sz w:val="22"/>
          <w:szCs w:val="22"/>
        </w:rPr>
        <w:t xml:space="preserve"> Dokumentace bude </w:t>
      </w:r>
      <w:r>
        <w:rPr>
          <w:rFonts w:ascii="Tahoma" w:hAnsi="Tahoma" w:cs="Tahoma"/>
          <w:sz w:val="22"/>
          <w:szCs w:val="22"/>
        </w:rPr>
        <w:t xml:space="preserve">pořizována průběžně </w:t>
      </w:r>
      <w:r w:rsidR="005179D3" w:rsidRPr="002820E4">
        <w:rPr>
          <w:rFonts w:ascii="Tahoma" w:hAnsi="Tahoma" w:cs="Tahoma"/>
          <w:sz w:val="22"/>
          <w:szCs w:val="22"/>
        </w:rPr>
        <w:t xml:space="preserve">ode dne předání staveniště zhotoviteli do převzetí </w:t>
      </w:r>
      <w:r w:rsidR="00417EDD">
        <w:rPr>
          <w:rFonts w:ascii="Tahoma" w:hAnsi="Tahoma" w:cs="Tahoma"/>
          <w:sz w:val="22"/>
          <w:szCs w:val="22"/>
        </w:rPr>
        <w:t xml:space="preserve">dokončené </w:t>
      </w:r>
      <w:r w:rsidR="00531007">
        <w:rPr>
          <w:rFonts w:ascii="Tahoma" w:hAnsi="Tahoma" w:cs="Tahoma"/>
          <w:sz w:val="22"/>
          <w:szCs w:val="22"/>
        </w:rPr>
        <w:t>stavby příkazcem</w:t>
      </w:r>
      <w:r w:rsidR="005179D3" w:rsidRPr="002820E4">
        <w:rPr>
          <w:rFonts w:ascii="Tahoma" w:hAnsi="Tahoma" w:cs="Tahoma"/>
          <w:sz w:val="22"/>
          <w:szCs w:val="22"/>
        </w:rPr>
        <w:t xml:space="preserve"> jako objednatelem</w:t>
      </w:r>
      <w:r w:rsidR="00A30D02">
        <w:rPr>
          <w:rFonts w:ascii="Tahoma" w:hAnsi="Tahoma" w:cs="Tahoma"/>
          <w:sz w:val="22"/>
          <w:szCs w:val="22"/>
        </w:rPr>
        <w:t xml:space="preserve"> a odstranění </w:t>
      </w:r>
      <w:r w:rsidR="00F11D2E">
        <w:rPr>
          <w:rFonts w:ascii="Tahoma" w:hAnsi="Tahoma" w:cs="Tahoma"/>
          <w:sz w:val="22"/>
          <w:szCs w:val="22"/>
        </w:rPr>
        <w:t>poslední vady z přejímacího řízení stavby (pokud byla stavba převzata s vadami a výhradami)</w:t>
      </w:r>
      <w:r w:rsidR="005179D3" w:rsidRPr="002820E4">
        <w:rPr>
          <w:rFonts w:ascii="Tahoma" w:hAnsi="Tahoma" w:cs="Tahoma"/>
          <w:sz w:val="22"/>
          <w:szCs w:val="22"/>
        </w:rPr>
        <w:t>.</w:t>
      </w:r>
      <w:r w:rsidR="00AF14EA" w:rsidRPr="002820E4">
        <w:rPr>
          <w:rFonts w:ascii="Tahoma" w:hAnsi="Tahoma" w:cs="Tahoma"/>
          <w:sz w:val="22"/>
          <w:szCs w:val="22"/>
        </w:rPr>
        <w:t xml:space="preserve"> </w:t>
      </w:r>
      <w:r w:rsidR="00BD28E8" w:rsidRPr="002820E4">
        <w:rPr>
          <w:rFonts w:ascii="Tahoma" w:hAnsi="Tahoma" w:cs="Tahoma"/>
          <w:sz w:val="22"/>
          <w:szCs w:val="22"/>
        </w:rPr>
        <w:t xml:space="preserve">Fotodokumentace </w:t>
      </w:r>
      <w:r w:rsidR="009A548F">
        <w:rPr>
          <w:rFonts w:ascii="Tahoma" w:hAnsi="Tahoma" w:cs="Tahoma"/>
          <w:sz w:val="22"/>
          <w:szCs w:val="22"/>
        </w:rPr>
        <w:t>stavby</w:t>
      </w:r>
      <w:r w:rsidR="00BD28E8" w:rsidRPr="002820E4">
        <w:rPr>
          <w:rFonts w:ascii="Tahoma" w:hAnsi="Tahoma" w:cs="Tahoma"/>
          <w:sz w:val="22"/>
          <w:szCs w:val="22"/>
        </w:rPr>
        <w:t xml:space="preserve"> bude </w:t>
      </w:r>
      <w:r w:rsidR="00E512D7" w:rsidRPr="002820E4">
        <w:rPr>
          <w:rFonts w:ascii="Tahoma" w:hAnsi="Tahoma" w:cs="Tahoma"/>
          <w:sz w:val="22"/>
          <w:szCs w:val="22"/>
        </w:rPr>
        <w:t>p</w:t>
      </w:r>
      <w:r w:rsidR="00D369AA" w:rsidRPr="002820E4">
        <w:rPr>
          <w:rFonts w:ascii="Tahoma" w:hAnsi="Tahoma" w:cs="Tahoma"/>
          <w:sz w:val="22"/>
          <w:szCs w:val="22"/>
        </w:rPr>
        <w:t>říkazc</w:t>
      </w:r>
      <w:r w:rsidR="00BD28E8" w:rsidRPr="002820E4">
        <w:rPr>
          <w:rFonts w:ascii="Tahoma" w:hAnsi="Tahoma" w:cs="Tahoma"/>
          <w:sz w:val="22"/>
          <w:szCs w:val="22"/>
        </w:rPr>
        <w:t>i předána do 2 týdnů od</w:t>
      </w:r>
      <w:r w:rsidR="00D80E29">
        <w:rPr>
          <w:rFonts w:ascii="Tahoma" w:hAnsi="Tahoma" w:cs="Tahoma"/>
          <w:sz w:val="22"/>
          <w:szCs w:val="22"/>
        </w:rPr>
        <w:t> </w:t>
      </w:r>
      <w:r w:rsidR="00BD28E8" w:rsidRPr="002820E4">
        <w:rPr>
          <w:rFonts w:ascii="Tahoma" w:hAnsi="Tahoma" w:cs="Tahoma"/>
          <w:sz w:val="22"/>
          <w:szCs w:val="22"/>
        </w:rPr>
        <w:t>předání staveniště zhotoviteli</w:t>
      </w:r>
      <w:r w:rsidR="008C07A0">
        <w:rPr>
          <w:rFonts w:ascii="Tahoma" w:hAnsi="Tahoma" w:cs="Tahoma"/>
          <w:sz w:val="22"/>
          <w:szCs w:val="22"/>
        </w:rPr>
        <w:t xml:space="preserve"> a </w:t>
      </w:r>
      <w:r w:rsidR="008D41AB">
        <w:rPr>
          <w:rFonts w:ascii="Tahoma" w:hAnsi="Tahoma" w:cs="Tahoma"/>
          <w:sz w:val="22"/>
          <w:szCs w:val="22"/>
        </w:rPr>
        <w:t xml:space="preserve">její převzetí </w:t>
      </w:r>
      <w:r w:rsidR="00DE3DAF">
        <w:rPr>
          <w:rFonts w:ascii="Tahoma" w:hAnsi="Tahoma" w:cs="Tahoma"/>
          <w:sz w:val="22"/>
          <w:szCs w:val="22"/>
        </w:rPr>
        <w:t xml:space="preserve">bude </w:t>
      </w:r>
      <w:r w:rsidR="008D41AB">
        <w:rPr>
          <w:rFonts w:ascii="Tahoma" w:hAnsi="Tahoma" w:cs="Tahoma"/>
          <w:sz w:val="22"/>
          <w:szCs w:val="22"/>
        </w:rPr>
        <w:t xml:space="preserve">potvrzeno </w:t>
      </w:r>
      <w:r w:rsidR="002E0C3A">
        <w:rPr>
          <w:rFonts w:ascii="Tahoma" w:hAnsi="Tahoma" w:cs="Tahoma"/>
          <w:sz w:val="22"/>
          <w:szCs w:val="22"/>
        </w:rPr>
        <w:t xml:space="preserve">příkazcem </w:t>
      </w:r>
      <w:r w:rsidR="008D41AB">
        <w:rPr>
          <w:rFonts w:ascii="Tahoma" w:hAnsi="Tahoma" w:cs="Tahoma"/>
          <w:sz w:val="22"/>
          <w:szCs w:val="22"/>
        </w:rPr>
        <w:t>v</w:t>
      </w:r>
      <w:r w:rsidR="00BB3B46">
        <w:rPr>
          <w:rFonts w:ascii="Tahoma" w:hAnsi="Tahoma" w:cs="Tahoma"/>
          <w:sz w:val="22"/>
          <w:szCs w:val="22"/>
        </w:rPr>
        <w:t> </w:t>
      </w:r>
      <w:r w:rsidR="000D0F93">
        <w:rPr>
          <w:rFonts w:ascii="Tahoma" w:hAnsi="Tahoma" w:cs="Tahoma"/>
          <w:sz w:val="22"/>
          <w:szCs w:val="22"/>
        </w:rPr>
        <w:t>předávac</w:t>
      </w:r>
      <w:r w:rsidR="00BB3B46">
        <w:rPr>
          <w:rFonts w:ascii="Tahoma" w:hAnsi="Tahoma" w:cs="Tahoma"/>
          <w:sz w:val="22"/>
          <w:szCs w:val="22"/>
        </w:rPr>
        <w:t xml:space="preserve">ím </w:t>
      </w:r>
      <w:r w:rsidR="008D41AB">
        <w:rPr>
          <w:rFonts w:ascii="Tahoma" w:hAnsi="Tahoma" w:cs="Tahoma"/>
          <w:sz w:val="22"/>
          <w:szCs w:val="22"/>
        </w:rPr>
        <w:t>protokolu</w:t>
      </w:r>
      <w:r w:rsidR="00BD28E8" w:rsidRPr="002820E4">
        <w:rPr>
          <w:rFonts w:ascii="Tahoma" w:hAnsi="Tahoma" w:cs="Tahoma"/>
          <w:sz w:val="22"/>
          <w:szCs w:val="22"/>
        </w:rPr>
        <w:t>.</w:t>
      </w:r>
    </w:p>
    <w:p w14:paraId="2A6C3D4A" w14:textId="77777777" w:rsidR="00571F7E" w:rsidRPr="001B6ED6" w:rsidRDefault="00571F7E" w:rsidP="00571F7E">
      <w:pPr>
        <w:spacing w:before="60"/>
        <w:ind w:left="357"/>
        <w:jc w:val="both"/>
        <w:rPr>
          <w:rFonts w:ascii="Tahoma" w:hAnsi="Tahoma" w:cs="Tahoma"/>
          <w:b/>
          <w:sz w:val="22"/>
          <w:szCs w:val="22"/>
        </w:rPr>
      </w:pPr>
      <w:r w:rsidRPr="001B6ED6">
        <w:rPr>
          <w:rFonts w:ascii="Tahoma" w:hAnsi="Tahoma" w:cs="Tahoma"/>
          <w:b/>
          <w:sz w:val="22"/>
          <w:szCs w:val="22"/>
        </w:rPr>
        <w:t>Činnosti koordinátora BOZP:</w:t>
      </w:r>
    </w:p>
    <w:p w14:paraId="441EF8F6" w14:textId="51DDF741" w:rsidR="00EC4239" w:rsidRPr="001B6ED6" w:rsidRDefault="00041C5B" w:rsidP="00133E29">
      <w:pPr>
        <w:numPr>
          <w:ilvl w:val="0"/>
          <w:numId w:val="8"/>
        </w:numPr>
        <w:tabs>
          <w:tab w:val="num" w:pos="714"/>
        </w:tabs>
        <w:spacing w:before="60"/>
        <w:ind w:left="714" w:hanging="357"/>
        <w:jc w:val="both"/>
        <w:rPr>
          <w:rFonts w:ascii="Tahoma" w:hAnsi="Tahoma" w:cs="Tahoma"/>
          <w:sz w:val="22"/>
          <w:szCs w:val="22"/>
        </w:rPr>
      </w:pPr>
      <w:r w:rsidRPr="001B6ED6">
        <w:rPr>
          <w:rFonts w:ascii="Tahoma" w:hAnsi="Tahoma" w:cs="Tahoma"/>
          <w:sz w:val="22"/>
          <w:szCs w:val="22"/>
        </w:rPr>
        <w:t>Zajištění všech povinností stavebníka (</w:t>
      </w:r>
      <w:r w:rsidR="009D6C77" w:rsidRPr="001B6ED6">
        <w:rPr>
          <w:rFonts w:ascii="Tahoma" w:hAnsi="Tahoma" w:cs="Tahoma"/>
          <w:sz w:val="22"/>
          <w:szCs w:val="22"/>
        </w:rPr>
        <w:t>příkazce</w:t>
      </w:r>
      <w:r w:rsidRPr="001B6ED6">
        <w:rPr>
          <w:rFonts w:ascii="Tahoma" w:hAnsi="Tahoma" w:cs="Tahoma"/>
          <w:sz w:val="22"/>
          <w:szCs w:val="22"/>
        </w:rPr>
        <w:t>) plynoucích ze zákona č.</w:t>
      </w:r>
      <w:r w:rsidR="00D80E29" w:rsidRPr="001B6ED6">
        <w:rPr>
          <w:rFonts w:ascii="Tahoma" w:hAnsi="Tahoma" w:cs="Tahoma"/>
          <w:sz w:val="22"/>
          <w:szCs w:val="22"/>
        </w:rPr>
        <w:t> </w:t>
      </w:r>
      <w:r w:rsidRPr="001B6ED6">
        <w:rPr>
          <w:rFonts w:ascii="Tahoma" w:hAnsi="Tahoma" w:cs="Tahoma"/>
          <w:sz w:val="22"/>
          <w:szCs w:val="22"/>
        </w:rPr>
        <w:t>309/2006</w:t>
      </w:r>
      <w:r w:rsidR="00D80E29" w:rsidRPr="001B6ED6">
        <w:rPr>
          <w:rFonts w:ascii="Tahoma" w:hAnsi="Tahoma" w:cs="Tahoma"/>
          <w:sz w:val="22"/>
          <w:szCs w:val="22"/>
        </w:rPr>
        <w:t> </w:t>
      </w:r>
      <w:r w:rsidRPr="001B6ED6">
        <w:rPr>
          <w:rFonts w:ascii="Tahoma" w:hAnsi="Tahoma" w:cs="Tahoma"/>
          <w:sz w:val="22"/>
          <w:szCs w:val="22"/>
        </w:rPr>
        <w:t xml:space="preserve">Sb. (mimo povinností </w:t>
      </w:r>
      <w:r w:rsidR="009D6C77" w:rsidRPr="001B6ED6">
        <w:rPr>
          <w:rFonts w:ascii="Tahoma" w:hAnsi="Tahoma" w:cs="Tahoma"/>
          <w:sz w:val="22"/>
          <w:szCs w:val="22"/>
        </w:rPr>
        <w:t>příkazce</w:t>
      </w:r>
      <w:r w:rsidRPr="001B6ED6">
        <w:rPr>
          <w:rFonts w:ascii="Tahoma" w:hAnsi="Tahoma" w:cs="Tahoma"/>
          <w:sz w:val="22"/>
          <w:szCs w:val="22"/>
        </w:rPr>
        <w:t xml:space="preserve"> vůči koordinátorovi </w:t>
      </w:r>
      <w:r w:rsidR="002D3081" w:rsidRPr="001B6ED6">
        <w:rPr>
          <w:rFonts w:ascii="Tahoma" w:hAnsi="Tahoma" w:cs="Tahoma"/>
          <w:sz w:val="22"/>
          <w:szCs w:val="22"/>
        </w:rPr>
        <w:t>BOZP</w:t>
      </w:r>
      <w:r w:rsidRPr="001B6ED6">
        <w:rPr>
          <w:rFonts w:ascii="Tahoma" w:hAnsi="Tahoma" w:cs="Tahoma"/>
          <w:sz w:val="22"/>
          <w:szCs w:val="22"/>
        </w:rPr>
        <w:t>), včetně</w:t>
      </w:r>
      <w:r w:rsidR="00F5489E" w:rsidRPr="001B6ED6">
        <w:rPr>
          <w:rFonts w:ascii="Tahoma" w:hAnsi="Tahoma" w:cs="Tahoma"/>
          <w:sz w:val="22"/>
          <w:szCs w:val="22"/>
        </w:rPr>
        <w:t xml:space="preserve"> zajištění oznámení o zahájení prací a jeho doručení příslušnému oblastnímu inspektorátu práce</w:t>
      </w:r>
      <w:r w:rsidR="00EC4239" w:rsidRPr="001B6ED6">
        <w:rPr>
          <w:rFonts w:ascii="Tahoma" w:hAnsi="Tahoma" w:cs="Tahoma"/>
          <w:sz w:val="22"/>
          <w:szCs w:val="22"/>
        </w:rPr>
        <w:t>.</w:t>
      </w:r>
      <w:r w:rsidR="00D26936" w:rsidRPr="001B6ED6">
        <w:rPr>
          <w:rFonts w:ascii="Tahoma" w:hAnsi="Tahoma" w:cs="Tahoma"/>
          <w:sz w:val="22"/>
          <w:szCs w:val="22"/>
        </w:rPr>
        <w:t xml:space="preserve"> </w:t>
      </w:r>
      <w:r w:rsidR="00EC4239" w:rsidRPr="001B6ED6">
        <w:rPr>
          <w:rFonts w:ascii="Tahoma" w:hAnsi="Tahoma" w:cs="Tahoma"/>
          <w:sz w:val="22"/>
          <w:szCs w:val="22"/>
        </w:rPr>
        <w:t>Neprodleně po podání oznámení o zahájení prací předá příkazník příkazci kopii oznámení s potvrzením o jeho podání příslušnému úřadu.</w:t>
      </w:r>
    </w:p>
    <w:p w14:paraId="1B0D50BA" w14:textId="1BEDE642" w:rsidR="00041C5B" w:rsidRPr="001B6ED6" w:rsidRDefault="00041C5B" w:rsidP="000D44B7">
      <w:pPr>
        <w:numPr>
          <w:ilvl w:val="0"/>
          <w:numId w:val="8"/>
        </w:numPr>
        <w:tabs>
          <w:tab w:val="num" w:pos="714"/>
        </w:tabs>
        <w:spacing w:before="60"/>
        <w:ind w:left="714" w:hanging="357"/>
        <w:jc w:val="both"/>
        <w:rPr>
          <w:rFonts w:ascii="Tahoma" w:hAnsi="Tahoma" w:cs="Tahoma"/>
          <w:sz w:val="22"/>
          <w:szCs w:val="22"/>
        </w:rPr>
      </w:pPr>
      <w:r w:rsidRPr="001B6ED6">
        <w:rPr>
          <w:rFonts w:ascii="Tahoma" w:hAnsi="Tahoma" w:cs="Tahoma"/>
          <w:sz w:val="22"/>
          <w:szCs w:val="22"/>
        </w:rPr>
        <w:t xml:space="preserve">V rámci výkonu </w:t>
      </w:r>
      <w:r w:rsidR="00D80E29" w:rsidRPr="001B6ED6">
        <w:rPr>
          <w:rFonts w:ascii="Tahoma" w:hAnsi="Tahoma" w:cs="Tahoma"/>
          <w:sz w:val="22"/>
          <w:szCs w:val="22"/>
        </w:rPr>
        <w:t xml:space="preserve">koordinátora </w:t>
      </w:r>
      <w:r w:rsidR="002D3081" w:rsidRPr="001B6ED6">
        <w:rPr>
          <w:rFonts w:ascii="Tahoma" w:hAnsi="Tahoma" w:cs="Tahoma"/>
          <w:sz w:val="22"/>
          <w:szCs w:val="22"/>
        </w:rPr>
        <w:t>BOZP</w:t>
      </w:r>
      <w:r w:rsidR="00133E29" w:rsidRPr="001B6ED6">
        <w:rPr>
          <w:rFonts w:ascii="Tahoma" w:hAnsi="Tahoma" w:cs="Tahoma"/>
          <w:sz w:val="22"/>
          <w:szCs w:val="22"/>
        </w:rPr>
        <w:t xml:space="preserve"> </w:t>
      </w:r>
      <w:r w:rsidR="002E1370" w:rsidRPr="001B6ED6">
        <w:rPr>
          <w:rFonts w:ascii="Tahoma" w:hAnsi="Tahoma" w:cs="Tahoma"/>
          <w:sz w:val="22"/>
          <w:szCs w:val="22"/>
        </w:rPr>
        <w:t xml:space="preserve">je příkazník </w:t>
      </w:r>
      <w:r w:rsidR="00D0176F" w:rsidRPr="001B6ED6">
        <w:rPr>
          <w:rFonts w:ascii="Tahoma" w:hAnsi="Tahoma" w:cs="Tahoma"/>
          <w:sz w:val="22"/>
          <w:szCs w:val="22"/>
        </w:rPr>
        <w:t xml:space="preserve">povinen </w:t>
      </w:r>
      <w:r w:rsidR="00C8010F" w:rsidRPr="001B6ED6">
        <w:rPr>
          <w:rFonts w:ascii="Tahoma" w:hAnsi="Tahoma" w:cs="Tahoma"/>
          <w:sz w:val="22"/>
          <w:szCs w:val="22"/>
        </w:rPr>
        <w:t xml:space="preserve">z hlediska bezpečnosti a ochrany zdraví při práci </w:t>
      </w:r>
      <w:r w:rsidR="001A3A75" w:rsidRPr="001B6ED6">
        <w:rPr>
          <w:rFonts w:ascii="Tahoma" w:hAnsi="Tahoma" w:cs="Tahoma"/>
          <w:sz w:val="22"/>
          <w:szCs w:val="22"/>
        </w:rPr>
        <w:t>provádě</w:t>
      </w:r>
      <w:r w:rsidR="00CA3EA4" w:rsidRPr="001B6ED6">
        <w:rPr>
          <w:rFonts w:ascii="Tahoma" w:hAnsi="Tahoma" w:cs="Tahoma"/>
          <w:sz w:val="22"/>
          <w:szCs w:val="22"/>
        </w:rPr>
        <w:t>t</w:t>
      </w:r>
      <w:r w:rsidR="001A3A75" w:rsidRPr="001B6ED6">
        <w:rPr>
          <w:rFonts w:ascii="Tahoma" w:hAnsi="Tahoma" w:cs="Tahoma"/>
          <w:sz w:val="22"/>
          <w:szCs w:val="22"/>
        </w:rPr>
        <w:t xml:space="preserve"> </w:t>
      </w:r>
      <w:r w:rsidR="009160AD" w:rsidRPr="001B6ED6">
        <w:rPr>
          <w:rFonts w:ascii="Tahoma" w:hAnsi="Tahoma" w:cs="Tahoma"/>
          <w:sz w:val="22"/>
          <w:szCs w:val="22"/>
        </w:rPr>
        <w:t xml:space="preserve">zejména následující </w:t>
      </w:r>
      <w:r w:rsidR="007970A1" w:rsidRPr="001B6ED6">
        <w:rPr>
          <w:rFonts w:ascii="Tahoma" w:hAnsi="Tahoma" w:cs="Tahoma"/>
          <w:sz w:val="22"/>
          <w:szCs w:val="22"/>
        </w:rPr>
        <w:t>činnosti</w:t>
      </w:r>
      <w:r w:rsidR="00F02805" w:rsidRPr="001B6ED6">
        <w:rPr>
          <w:rFonts w:ascii="Tahoma" w:hAnsi="Tahoma" w:cs="Tahoma"/>
          <w:sz w:val="22"/>
          <w:szCs w:val="22"/>
        </w:rPr>
        <w:t xml:space="preserve">, </w:t>
      </w:r>
      <w:r w:rsidR="005069FE" w:rsidRPr="001B6ED6">
        <w:rPr>
          <w:rFonts w:ascii="Tahoma" w:hAnsi="Tahoma" w:cs="Tahoma"/>
          <w:sz w:val="22"/>
          <w:szCs w:val="22"/>
        </w:rPr>
        <w:t xml:space="preserve">které je povinen </w:t>
      </w:r>
      <w:r w:rsidR="00AD6BDF" w:rsidRPr="001B6ED6">
        <w:rPr>
          <w:rFonts w:ascii="Tahoma" w:hAnsi="Tahoma" w:cs="Tahoma"/>
          <w:sz w:val="22"/>
          <w:szCs w:val="22"/>
        </w:rPr>
        <w:t xml:space="preserve">také </w:t>
      </w:r>
      <w:r w:rsidR="003F717B" w:rsidRPr="001B6ED6">
        <w:rPr>
          <w:rFonts w:ascii="Tahoma" w:hAnsi="Tahoma" w:cs="Tahoma"/>
          <w:sz w:val="22"/>
          <w:szCs w:val="22"/>
        </w:rPr>
        <w:t>zaznamenat</w:t>
      </w:r>
      <w:r w:rsidRPr="001B6ED6">
        <w:rPr>
          <w:rFonts w:ascii="Tahoma" w:hAnsi="Tahoma" w:cs="Tahoma"/>
          <w:sz w:val="22"/>
          <w:szCs w:val="22"/>
        </w:rPr>
        <w:t>:</w:t>
      </w:r>
    </w:p>
    <w:p w14:paraId="68DEACA2" w14:textId="4DE0540C" w:rsidR="00041C5B" w:rsidRPr="001B6ED6" w:rsidRDefault="00EE4D60"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S</w:t>
      </w:r>
      <w:r w:rsidR="00041C5B" w:rsidRPr="001B6ED6">
        <w:rPr>
          <w:rFonts w:ascii="Tahoma" w:hAnsi="Tahoma" w:cs="Tahoma"/>
          <w:sz w:val="22"/>
          <w:szCs w:val="22"/>
        </w:rPr>
        <w:t>ezn</w:t>
      </w:r>
      <w:r w:rsidRPr="001B6ED6">
        <w:rPr>
          <w:rFonts w:ascii="Tahoma" w:hAnsi="Tahoma" w:cs="Tahoma"/>
          <w:sz w:val="22"/>
          <w:szCs w:val="22"/>
        </w:rPr>
        <w:t>amuje dotčené osoby</w:t>
      </w:r>
      <w:r w:rsidR="00041C5B" w:rsidRPr="001B6ED6">
        <w:rPr>
          <w:rFonts w:ascii="Tahoma" w:hAnsi="Tahoma" w:cs="Tahoma"/>
          <w:sz w:val="22"/>
          <w:szCs w:val="22"/>
        </w:rPr>
        <w:t xml:space="preserve"> s místními riziky za</w:t>
      </w:r>
      <w:r w:rsidR="00D80E29" w:rsidRPr="001B6ED6">
        <w:rPr>
          <w:rFonts w:ascii="Tahoma" w:hAnsi="Tahoma" w:cs="Tahoma"/>
          <w:sz w:val="22"/>
          <w:szCs w:val="22"/>
        </w:rPr>
        <w:t> </w:t>
      </w:r>
      <w:r w:rsidR="00041C5B" w:rsidRPr="001B6ED6">
        <w:rPr>
          <w:rFonts w:ascii="Tahoma" w:hAnsi="Tahoma" w:cs="Tahoma"/>
          <w:sz w:val="22"/>
          <w:szCs w:val="22"/>
        </w:rPr>
        <w:t>účelem předcházení ohrožení života a</w:t>
      </w:r>
      <w:r w:rsidR="00D80E29" w:rsidRPr="001B6ED6">
        <w:rPr>
          <w:rFonts w:ascii="Tahoma" w:hAnsi="Tahoma" w:cs="Tahoma"/>
          <w:sz w:val="22"/>
          <w:szCs w:val="22"/>
        </w:rPr>
        <w:t> </w:t>
      </w:r>
      <w:r w:rsidR="00041C5B" w:rsidRPr="001B6ED6">
        <w:rPr>
          <w:rFonts w:ascii="Tahoma" w:hAnsi="Tahoma" w:cs="Tahoma"/>
          <w:sz w:val="22"/>
          <w:szCs w:val="22"/>
        </w:rPr>
        <w:t>zdraví osob, které se s vědomím zhotovitele</w:t>
      </w:r>
      <w:r w:rsidR="00D80E29" w:rsidRPr="001B6ED6">
        <w:rPr>
          <w:rFonts w:ascii="Tahoma" w:hAnsi="Tahoma" w:cs="Tahoma"/>
          <w:sz w:val="22"/>
          <w:szCs w:val="22"/>
        </w:rPr>
        <w:t xml:space="preserve"> mohou zdržovat na </w:t>
      </w:r>
      <w:r w:rsidR="00041C5B" w:rsidRPr="001B6ED6">
        <w:rPr>
          <w:rFonts w:ascii="Tahoma" w:hAnsi="Tahoma" w:cs="Tahoma"/>
          <w:sz w:val="22"/>
          <w:szCs w:val="22"/>
        </w:rPr>
        <w:t>staveništi (pokud stavební práce probíhají za provozu),</w:t>
      </w:r>
    </w:p>
    <w:p w14:paraId="4191C47A" w14:textId="716B30A8" w:rsidR="00041C5B" w:rsidRPr="001B6ED6" w:rsidRDefault="004E7776"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Z</w:t>
      </w:r>
      <w:r w:rsidR="00590384" w:rsidRPr="001B6ED6">
        <w:rPr>
          <w:rFonts w:ascii="Tahoma" w:hAnsi="Tahoma" w:cs="Tahoma"/>
          <w:sz w:val="22"/>
          <w:szCs w:val="22"/>
        </w:rPr>
        <w:t>pracová</w:t>
      </w:r>
      <w:r w:rsidRPr="001B6ED6">
        <w:rPr>
          <w:rFonts w:ascii="Tahoma" w:hAnsi="Tahoma" w:cs="Tahoma"/>
          <w:sz w:val="22"/>
          <w:szCs w:val="22"/>
        </w:rPr>
        <w:t xml:space="preserve">vá plán </w:t>
      </w:r>
      <w:r w:rsidR="00041C5B" w:rsidRPr="001B6ED6">
        <w:rPr>
          <w:rFonts w:ascii="Tahoma" w:hAnsi="Tahoma" w:cs="Tahoma"/>
          <w:sz w:val="22"/>
          <w:szCs w:val="22"/>
        </w:rPr>
        <w:t>bezpečnosti a ochrany zdraví při práci na staveništi</w:t>
      </w:r>
      <w:r w:rsidR="003B0440" w:rsidRPr="001B6ED6">
        <w:rPr>
          <w:rFonts w:ascii="Tahoma" w:hAnsi="Tahoma" w:cs="Tahoma"/>
          <w:sz w:val="22"/>
          <w:szCs w:val="22"/>
        </w:rPr>
        <w:t xml:space="preserve"> (dál</w:t>
      </w:r>
      <w:r w:rsidR="00A43EAA" w:rsidRPr="001B6ED6">
        <w:rPr>
          <w:rFonts w:ascii="Tahoma" w:hAnsi="Tahoma" w:cs="Tahoma"/>
          <w:sz w:val="22"/>
          <w:szCs w:val="22"/>
        </w:rPr>
        <w:t xml:space="preserve">e jen </w:t>
      </w:r>
      <w:r w:rsidR="003B0440" w:rsidRPr="001B6ED6">
        <w:rPr>
          <w:rFonts w:ascii="Tahoma" w:hAnsi="Tahoma" w:cs="Tahoma"/>
          <w:sz w:val="22"/>
          <w:szCs w:val="22"/>
        </w:rPr>
        <w:t>„plán</w:t>
      </w:r>
      <w:r w:rsidR="00EF0367" w:rsidRPr="001B6ED6">
        <w:rPr>
          <w:rFonts w:ascii="Tahoma" w:hAnsi="Tahoma" w:cs="Tahoma"/>
          <w:sz w:val="22"/>
          <w:szCs w:val="22"/>
        </w:rPr>
        <w:t xml:space="preserve"> BOZP</w:t>
      </w:r>
      <w:r w:rsidR="003B0440" w:rsidRPr="001B6ED6">
        <w:rPr>
          <w:rFonts w:ascii="Tahoma" w:hAnsi="Tahoma" w:cs="Tahoma"/>
          <w:sz w:val="22"/>
          <w:szCs w:val="22"/>
        </w:rPr>
        <w:t>“)</w:t>
      </w:r>
      <w:r w:rsidR="00133E29" w:rsidRPr="001B6ED6">
        <w:rPr>
          <w:rFonts w:ascii="Tahoma" w:hAnsi="Tahoma" w:cs="Tahoma"/>
          <w:sz w:val="22"/>
          <w:szCs w:val="22"/>
        </w:rPr>
        <w:t xml:space="preserve"> </w:t>
      </w:r>
      <w:r w:rsidR="005C19D8" w:rsidRPr="001B6ED6">
        <w:rPr>
          <w:rFonts w:ascii="Tahoma" w:hAnsi="Tahoma" w:cs="Tahoma"/>
          <w:sz w:val="22"/>
          <w:szCs w:val="22"/>
        </w:rPr>
        <w:t>před zahájením prací na staveništi</w:t>
      </w:r>
      <w:r w:rsidR="00EF0367" w:rsidRPr="001B6ED6">
        <w:rPr>
          <w:rFonts w:ascii="Tahoma" w:hAnsi="Tahoma" w:cs="Tahoma"/>
          <w:sz w:val="22"/>
          <w:szCs w:val="22"/>
        </w:rPr>
        <w:t>, včetně jeho aktualizace v průběhu stavby</w:t>
      </w:r>
      <w:r w:rsidR="00C763A6" w:rsidRPr="001B6ED6">
        <w:rPr>
          <w:rFonts w:ascii="Tahoma" w:hAnsi="Tahoma" w:cs="Tahoma"/>
          <w:sz w:val="22"/>
          <w:szCs w:val="22"/>
        </w:rPr>
        <w:t xml:space="preserve"> a seznamuje s ním dotčené osoby</w:t>
      </w:r>
      <w:r w:rsidR="00041C5B" w:rsidRPr="001B6ED6">
        <w:rPr>
          <w:rFonts w:ascii="Tahoma" w:hAnsi="Tahoma" w:cs="Tahoma"/>
          <w:sz w:val="22"/>
          <w:szCs w:val="22"/>
        </w:rPr>
        <w:t>,</w:t>
      </w:r>
    </w:p>
    <w:p w14:paraId="102B5F4E" w14:textId="7C34EBF3" w:rsidR="00041C5B" w:rsidRPr="001B6ED6" w:rsidRDefault="007D401F"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organiz</w:t>
      </w:r>
      <w:r w:rsidR="00C763A6" w:rsidRPr="001B6ED6">
        <w:rPr>
          <w:rFonts w:ascii="Tahoma" w:hAnsi="Tahoma" w:cs="Tahoma"/>
          <w:sz w:val="22"/>
          <w:szCs w:val="22"/>
        </w:rPr>
        <w:t>uje</w:t>
      </w:r>
      <w:r w:rsidRPr="001B6ED6">
        <w:rPr>
          <w:rFonts w:ascii="Tahoma" w:hAnsi="Tahoma" w:cs="Tahoma"/>
          <w:sz w:val="22"/>
          <w:szCs w:val="22"/>
        </w:rPr>
        <w:t xml:space="preserve"> </w:t>
      </w:r>
      <w:r w:rsidR="00041C5B" w:rsidRPr="001B6ED6">
        <w:rPr>
          <w:rFonts w:ascii="Tahoma" w:hAnsi="Tahoma" w:cs="Tahoma"/>
          <w:sz w:val="22"/>
          <w:szCs w:val="22"/>
        </w:rPr>
        <w:t>pravideln</w:t>
      </w:r>
      <w:r w:rsidR="00894849" w:rsidRPr="001B6ED6">
        <w:rPr>
          <w:rFonts w:ascii="Tahoma" w:hAnsi="Tahoma" w:cs="Tahoma"/>
          <w:sz w:val="22"/>
          <w:szCs w:val="22"/>
        </w:rPr>
        <w:t>é</w:t>
      </w:r>
      <w:r w:rsidR="00041C5B" w:rsidRPr="001B6ED6">
        <w:rPr>
          <w:rFonts w:ascii="Tahoma" w:hAnsi="Tahoma" w:cs="Tahoma"/>
          <w:sz w:val="22"/>
          <w:szCs w:val="22"/>
        </w:rPr>
        <w:t xml:space="preserve"> kontrolní dn</w:t>
      </w:r>
      <w:r w:rsidR="00894849" w:rsidRPr="001B6ED6">
        <w:rPr>
          <w:rFonts w:ascii="Tahoma" w:hAnsi="Tahoma" w:cs="Tahoma"/>
          <w:sz w:val="22"/>
          <w:szCs w:val="22"/>
        </w:rPr>
        <w:t>y</w:t>
      </w:r>
      <w:r w:rsidR="00041C5B" w:rsidRPr="001B6ED6">
        <w:rPr>
          <w:rFonts w:ascii="Tahoma" w:hAnsi="Tahoma" w:cs="Tahoma"/>
          <w:sz w:val="22"/>
          <w:szCs w:val="22"/>
        </w:rPr>
        <w:t xml:space="preserve"> bezpečnosti a ochrany zdraví při práci</w:t>
      </w:r>
      <w:r w:rsidR="00A6261B" w:rsidRPr="001B6ED6">
        <w:rPr>
          <w:rFonts w:ascii="Tahoma" w:hAnsi="Tahoma" w:cs="Tahoma"/>
          <w:sz w:val="22"/>
          <w:szCs w:val="22"/>
        </w:rPr>
        <w:t xml:space="preserve"> </w:t>
      </w:r>
      <w:r w:rsidR="00894849" w:rsidRPr="001B6ED6">
        <w:rPr>
          <w:rFonts w:ascii="Tahoma" w:hAnsi="Tahoma" w:cs="Tahoma"/>
          <w:sz w:val="22"/>
          <w:szCs w:val="22"/>
        </w:rPr>
        <w:t>a</w:t>
      </w:r>
      <w:r w:rsidR="00133E29" w:rsidRPr="001B6ED6">
        <w:rPr>
          <w:rFonts w:ascii="Tahoma" w:hAnsi="Tahoma" w:cs="Tahoma"/>
          <w:sz w:val="22"/>
          <w:szCs w:val="22"/>
        </w:rPr>
        <w:t> </w:t>
      </w:r>
      <w:r w:rsidR="00894849" w:rsidRPr="001B6ED6">
        <w:rPr>
          <w:rFonts w:ascii="Tahoma" w:hAnsi="Tahoma" w:cs="Tahoma"/>
          <w:sz w:val="22"/>
          <w:szCs w:val="22"/>
        </w:rPr>
        <w:t>pořizuje zápisy</w:t>
      </w:r>
      <w:r w:rsidR="00881228" w:rsidRPr="001B6ED6">
        <w:rPr>
          <w:rFonts w:ascii="Tahoma" w:hAnsi="Tahoma" w:cs="Tahoma"/>
          <w:sz w:val="22"/>
          <w:szCs w:val="22"/>
        </w:rPr>
        <w:t xml:space="preserve"> </w:t>
      </w:r>
      <w:r w:rsidR="00A6261B" w:rsidRPr="001B6ED6">
        <w:rPr>
          <w:rFonts w:ascii="Tahoma" w:hAnsi="Tahoma" w:cs="Tahoma"/>
          <w:sz w:val="22"/>
          <w:szCs w:val="22"/>
        </w:rPr>
        <w:t>z</w:t>
      </w:r>
      <w:r w:rsidR="00B87C05" w:rsidRPr="001B6ED6">
        <w:rPr>
          <w:rFonts w:ascii="Tahoma" w:hAnsi="Tahoma" w:cs="Tahoma"/>
          <w:sz w:val="22"/>
          <w:szCs w:val="22"/>
        </w:rPr>
        <w:t> </w:t>
      </w:r>
      <w:r w:rsidR="00A6261B" w:rsidRPr="001B6ED6">
        <w:rPr>
          <w:rFonts w:ascii="Tahoma" w:hAnsi="Tahoma" w:cs="Tahoma"/>
          <w:sz w:val="22"/>
          <w:szCs w:val="22"/>
        </w:rPr>
        <w:t>nich</w:t>
      </w:r>
      <w:r w:rsidR="00325B49" w:rsidRPr="001B6ED6">
        <w:rPr>
          <w:rFonts w:ascii="Tahoma" w:hAnsi="Tahoma" w:cs="Tahoma"/>
          <w:sz w:val="22"/>
          <w:szCs w:val="22"/>
        </w:rPr>
        <w:t>,</w:t>
      </w:r>
    </w:p>
    <w:p w14:paraId="3C5D0DAD" w14:textId="29071E7A" w:rsidR="00B87C05" w:rsidRPr="001B6ED6" w:rsidRDefault="005F65FC"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provád</w:t>
      </w:r>
      <w:r w:rsidR="00881228" w:rsidRPr="001B6ED6">
        <w:rPr>
          <w:rFonts w:ascii="Tahoma" w:hAnsi="Tahoma" w:cs="Tahoma"/>
          <w:sz w:val="22"/>
          <w:szCs w:val="22"/>
        </w:rPr>
        <w:t>í v průběhu realizace stavby</w:t>
      </w:r>
      <w:r w:rsidR="008550C3" w:rsidRPr="001B6ED6">
        <w:rPr>
          <w:rFonts w:ascii="Tahoma" w:hAnsi="Tahoma" w:cs="Tahoma"/>
          <w:sz w:val="22"/>
          <w:szCs w:val="22"/>
        </w:rPr>
        <w:t xml:space="preserve"> </w:t>
      </w:r>
      <w:r w:rsidR="00515C47" w:rsidRPr="001B6ED6">
        <w:rPr>
          <w:rFonts w:ascii="Tahoma" w:hAnsi="Tahoma" w:cs="Tahoma"/>
          <w:sz w:val="22"/>
          <w:szCs w:val="22"/>
        </w:rPr>
        <w:t xml:space="preserve">v rozsahu minimálně 1x týdně </w:t>
      </w:r>
      <w:r w:rsidR="008550C3" w:rsidRPr="001B6ED6">
        <w:rPr>
          <w:rFonts w:ascii="Tahoma" w:hAnsi="Tahoma" w:cs="Tahoma"/>
          <w:sz w:val="22"/>
          <w:szCs w:val="22"/>
        </w:rPr>
        <w:t>další kontroly na staveništi mimo kontrolní dny</w:t>
      </w:r>
      <w:r w:rsidRPr="001B6ED6">
        <w:rPr>
          <w:rFonts w:ascii="Tahoma" w:hAnsi="Tahoma" w:cs="Tahoma"/>
          <w:sz w:val="22"/>
          <w:szCs w:val="22"/>
        </w:rPr>
        <w:t xml:space="preserve"> </w:t>
      </w:r>
      <w:r w:rsidR="008550C3" w:rsidRPr="001B6ED6">
        <w:rPr>
          <w:rFonts w:ascii="Tahoma" w:hAnsi="Tahoma" w:cs="Tahoma"/>
          <w:sz w:val="22"/>
          <w:szCs w:val="22"/>
        </w:rPr>
        <w:t>a pořizuje zápisy z nich</w:t>
      </w:r>
      <w:r w:rsidR="00F2786D" w:rsidRPr="001B6ED6">
        <w:rPr>
          <w:rFonts w:ascii="Tahoma" w:hAnsi="Tahoma" w:cs="Tahoma"/>
          <w:sz w:val="22"/>
          <w:szCs w:val="22"/>
        </w:rPr>
        <w:t>,</w:t>
      </w:r>
    </w:p>
    <w:p w14:paraId="6AF3E4C9" w14:textId="449CC730" w:rsidR="00041C5B" w:rsidRPr="001B6ED6" w:rsidRDefault="006268A1"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upozorň</w:t>
      </w:r>
      <w:r w:rsidR="00742FC7" w:rsidRPr="001B6ED6">
        <w:rPr>
          <w:rFonts w:ascii="Tahoma" w:hAnsi="Tahoma" w:cs="Tahoma"/>
          <w:sz w:val="22"/>
          <w:szCs w:val="22"/>
        </w:rPr>
        <w:t xml:space="preserve">uje </w:t>
      </w:r>
      <w:r w:rsidR="00E4260B" w:rsidRPr="001B6ED6">
        <w:rPr>
          <w:rFonts w:ascii="Tahoma" w:hAnsi="Tahoma" w:cs="Tahoma"/>
          <w:sz w:val="22"/>
          <w:szCs w:val="22"/>
        </w:rPr>
        <w:t xml:space="preserve">zhotovitele </w:t>
      </w:r>
      <w:r w:rsidRPr="001B6ED6">
        <w:rPr>
          <w:rFonts w:ascii="Tahoma" w:hAnsi="Tahoma" w:cs="Tahoma"/>
          <w:sz w:val="22"/>
          <w:szCs w:val="22"/>
        </w:rPr>
        <w:t xml:space="preserve">na </w:t>
      </w:r>
      <w:r w:rsidR="00041C5B" w:rsidRPr="001B6ED6">
        <w:rPr>
          <w:rFonts w:ascii="Tahoma" w:hAnsi="Tahoma" w:cs="Tahoma"/>
          <w:sz w:val="22"/>
          <w:szCs w:val="22"/>
        </w:rPr>
        <w:t xml:space="preserve">nedostatky </w:t>
      </w:r>
      <w:r w:rsidR="00CA45A8" w:rsidRPr="001B6ED6">
        <w:rPr>
          <w:rFonts w:ascii="Tahoma" w:hAnsi="Tahoma" w:cs="Tahoma"/>
          <w:sz w:val="22"/>
          <w:szCs w:val="22"/>
        </w:rPr>
        <w:t xml:space="preserve">v uplatňování </w:t>
      </w:r>
      <w:r w:rsidR="00670061" w:rsidRPr="001B6ED6">
        <w:rPr>
          <w:rFonts w:ascii="Tahoma" w:hAnsi="Tahoma" w:cs="Tahoma"/>
          <w:sz w:val="22"/>
          <w:szCs w:val="22"/>
        </w:rPr>
        <w:t xml:space="preserve">požadavků </w:t>
      </w:r>
      <w:r w:rsidR="00470698" w:rsidRPr="001B6ED6">
        <w:rPr>
          <w:rFonts w:ascii="Tahoma" w:hAnsi="Tahoma" w:cs="Tahoma"/>
          <w:sz w:val="22"/>
          <w:szCs w:val="22"/>
        </w:rPr>
        <w:t xml:space="preserve">na bezpečnost </w:t>
      </w:r>
      <w:r w:rsidR="003E0F42" w:rsidRPr="001B6ED6">
        <w:rPr>
          <w:rFonts w:ascii="Tahoma" w:hAnsi="Tahoma" w:cs="Tahoma"/>
          <w:sz w:val="22"/>
          <w:szCs w:val="22"/>
        </w:rPr>
        <w:t>a</w:t>
      </w:r>
      <w:r w:rsidR="00133E29" w:rsidRPr="001B6ED6">
        <w:rPr>
          <w:rFonts w:ascii="Tahoma" w:hAnsi="Tahoma" w:cs="Tahoma"/>
          <w:sz w:val="22"/>
          <w:szCs w:val="22"/>
        </w:rPr>
        <w:t> </w:t>
      </w:r>
      <w:r w:rsidR="003E0F42" w:rsidRPr="001B6ED6">
        <w:rPr>
          <w:rFonts w:ascii="Tahoma" w:hAnsi="Tahoma" w:cs="Tahoma"/>
          <w:sz w:val="22"/>
          <w:szCs w:val="22"/>
        </w:rPr>
        <w:t xml:space="preserve">ochranu zdraví při práci </w:t>
      </w:r>
      <w:r w:rsidR="00742FC7" w:rsidRPr="001B6ED6">
        <w:rPr>
          <w:rFonts w:ascii="Tahoma" w:hAnsi="Tahoma" w:cs="Tahoma"/>
          <w:sz w:val="22"/>
          <w:szCs w:val="22"/>
        </w:rPr>
        <w:t xml:space="preserve">nebo </w:t>
      </w:r>
      <w:r w:rsidR="001163E9" w:rsidRPr="001B6ED6">
        <w:rPr>
          <w:rFonts w:ascii="Tahoma" w:hAnsi="Tahoma" w:cs="Tahoma"/>
          <w:sz w:val="22"/>
          <w:szCs w:val="22"/>
        </w:rPr>
        <w:t>na</w:t>
      </w:r>
      <w:r w:rsidR="00B04178" w:rsidRPr="001B6ED6">
        <w:rPr>
          <w:rFonts w:ascii="Tahoma" w:hAnsi="Tahoma" w:cs="Tahoma"/>
          <w:sz w:val="22"/>
          <w:szCs w:val="22"/>
        </w:rPr>
        <w:t xml:space="preserve"> </w:t>
      </w:r>
      <w:r w:rsidR="004A4131" w:rsidRPr="001B6ED6">
        <w:rPr>
          <w:rFonts w:ascii="Tahoma" w:hAnsi="Tahoma" w:cs="Tahoma"/>
          <w:sz w:val="22"/>
          <w:szCs w:val="22"/>
        </w:rPr>
        <w:t>ne</w:t>
      </w:r>
      <w:r w:rsidR="001163E9" w:rsidRPr="001B6ED6">
        <w:rPr>
          <w:rFonts w:ascii="Tahoma" w:hAnsi="Tahoma" w:cs="Tahoma"/>
          <w:sz w:val="22"/>
          <w:szCs w:val="22"/>
        </w:rPr>
        <w:t>dodržení plánu</w:t>
      </w:r>
      <w:r w:rsidR="002F2C32" w:rsidRPr="001B6ED6">
        <w:rPr>
          <w:rFonts w:ascii="Tahoma" w:hAnsi="Tahoma" w:cs="Tahoma"/>
          <w:sz w:val="22"/>
          <w:szCs w:val="22"/>
        </w:rPr>
        <w:t xml:space="preserve"> BOZP</w:t>
      </w:r>
      <w:r w:rsidR="001163E9" w:rsidRPr="001B6ED6">
        <w:rPr>
          <w:rFonts w:ascii="Tahoma" w:hAnsi="Tahoma" w:cs="Tahoma"/>
          <w:sz w:val="22"/>
          <w:szCs w:val="22"/>
        </w:rPr>
        <w:t xml:space="preserve"> </w:t>
      </w:r>
      <w:r w:rsidR="00A10887" w:rsidRPr="001B6ED6">
        <w:rPr>
          <w:rFonts w:ascii="Tahoma" w:hAnsi="Tahoma" w:cs="Tahoma"/>
          <w:sz w:val="22"/>
          <w:szCs w:val="22"/>
        </w:rPr>
        <w:t>zjištěné při kontrolách</w:t>
      </w:r>
      <w:r w:rsidR="00F13372" w:rsidRPr="001B6ED6">
        <w:rPr>
          <w:rFonts w:ascii="Tahoma" w:hAnsi="Tahoma" w:cs="Tahoma"/>
          <w:sz w:val="22"/>
          <w:szCs w:val="22"/>
        </w:rPr>
        <w:t xml:space="preserve"> </w:t>
      </w:r>
      <w:r w:rsidR="00F13372" w:rsidRPr="001B6ED6">
        <w:rPr>
          <w:rFonts w:ascii="Tahoma" w:hAnsi="Tahoma" w:cs="Tahoma"/>
          <w:sz w:val="22"/>
          <w:szCs w:val="22"/>
        </w:rPr>
        <w:lastRenderedPageBreak/>
        <w:t xml:space="preserve">a ukládá k nim </w:t>
      </w:r>
      <w:r w:rsidR="00041C5B" w:rsidRPr="001B6ED6">
        <w:rPr>
          <w:rFonts w:ascii="Tahoma" w:hAnsi="Tahoma" w:cs="Tahoma"/>
          <w:sz w:val="22"/>
          <w:szCs w:val="22"/>
        </w:rPr>
        <w:t>opatření k</w:t>
      </w:r>
      <w:r w:rsidR="00412E73" w:rsidRPr="001B6ED6">
        <w:rPr>
          <w:rFonts w:ascii="Tahoma" w:hAnsi="Tahoma" w:cs="Tahoma"/>
          <w:sz w:val="22"/>
          <w:szCs w:val="22"/>
        </w:rPr>
        <w:t> </w:t>
      </w:r>
      <w:r w:rsidR="00041C5B" w:rsidRPr="001B6ED6">
        <w:rPr>
          <w:rFonts w:ascii="Tahoma" w:hAnsi="Tahoma" w:cs="Tahoma"/>
          <w:sz w:val="22"/>
          <w:szCs w:val="22"/>
        </w:rPr>
        <w:t>nápravě</w:t>
      </w:r>
      <w:r w:rsidR="00412E73" w:rsidRPr="001B6ED6">
        <w:rPr>
          <w:rFonts w:ascii="Tahoma" w:hAnsi="Tahoma" w:cs="Tahoma"/>
          <w:sz w:val="22"/>
          <w:szCs w:val="22"/>
        </w:rPr>
        <w:t xml:space="preserve">; o zjištěných nedostatcích </w:t>
      </w:r>
      <w:r w:rsidR="006D0881" w:rsidRPr="001B6ED6">
        <w:rPr>
          <w:rFonts w:ascii="Tahoma" w:hAnsi="Tahoma" w:cs="Tahoma"/>
          <w:sz w:val="22"/>
          <w:szCs w:val="22"/>
        </w:rPr>
        <w:t>týkajících se bezpečnosti a ochrany zdraví při práci pořizuje fotodokumentaci</w:t>
      </w:r>
      <w:r w:rsidR="00041C5B" w:rsidRPr="001B6ED6">
        <w:rPr>
          <w:rFonts w:ascii="Tahoma" w:hAnsi="Tahoma" w:cs="Tahoma"/>
          <w:sz w:val="22"/>
          <w:szCs w:val="22"/>
        </w:rPr>
        <w:t>,</w:t>
      </w:r>
    </w:p>
    <w:p w14:paraId="299CEEBA" w14:textId="28610B15" w:rsidR="00041C5B" w:rsidRPr="001B6ED6"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ozn</w:t>
      </w:r>
      <w:r w:rsidR="00C1342A" w:rsidRPr="001B6ED6">
        <w:rPr>
          <w:rFonts w:ascii="Tahoma" w:hAnsi="Tahoma" w:cs="Tahoma"/>
          <w:sz w:val="22"/>
          <w:szCs w:val="22"/>
        </w:rPr>
        <w:t xml:space="preserve">amuje příkazci případy dle předchozí odrážky </w:t>
      </w:r>
      <w:r w:rsidR="00FC2343" w:rsidRPr="001B6ED6">
        <w:rPr>
          <w:rFonts w:ascii="Tahoma" w:hAnsi="Tahoma" w:cs="Tahoma"/>
          <w:sz w:val="22"/>
          <w:szCs w:val="22"/>
        </w:rPr>
        <w:t>a</w:t>
      </w:r>
      <w:r w:rsidRPr="001B6ED6">
        <w:rPr>
          <w:rFonts w:ascii="Tahoma" w:hAnsi="Tahoma" w:cs="Tahoma"/>
          <w:sz w:val="22"/>
          <w:szCs w:val="22"/>
        </w:rPr>
        <w:t xml:space="preserve"> nepřijetí uložených opatření k</w:t>
      </w:r>
      <w:r w:rsidR="00F77E11" w:rsidRPr="001B6ED6">
        <w:rPr>
          <w:rFonts w:ascii="Tahoma" w:hAnsi="Tahoma" w:cs="Tahoma"/>
          <w:sz w:val="22"/>
          <w:szCs w:val="22"/>
        </w:rPr>
        <w:t> </w:t>
      </w:r>
      <w:r w:rsidRPr="001B6ED6">
        <w:rPr>
          <w:rFonts w:ascii="Tahoma" w:hAnsi="Tahoma" w:cs="Tahoma"/>
          <w:sz w:val="22"/>
          <w:szCs w:val="22"/>
        </w:rPr>
        <w:t>nápravě</w:t>
      </w:r>
      <w:r w:rsidR="00F77E11" w:rsidRPr="001B6ED6">
        <w:rPr>
          <w:rFonts w:ascii="Tahoma" w:hAnsi="Tahoma" w:cs="Tahoma"/>
          <w:sz w:val="22"/>
          <w:szCs w:val="22"/>
        </w:rPr>
        <w:t xml:space="preserve"> </w:t>
      </w:r>
      <w:r w:rsidR="00FC2343" w:rsidRPr="001B6ED6">
        <w:rPr>
          <w:rFonts w:ascii="Tahoma" w:hAnsi="Tahoma" w:cs="Tahoma"/>
          <w:sz w:val="22"/>
          <w:szCs w:val="22"/>
        </w:rPr>
        <w:t>zhotovitelem</w:t>
      </w:r>
      <w:r w:rsidRPr="001B6ED6">
        <w:rPr>
          <w:rFonts w:ascii="Tahoma" w:hAnsi="Tahoma" w:cs="Tahoma"/>
          <w:sz w:val="22"/>
          <w:szCs w:val="22"/>
        </w:rPr>
        <w:t>,</w:t>
      </w:r>
    </w:p>
    <w:p w14:paraId="047F2B38" w14:textId="1BF00222" w:rsidR="00041C5B" w:rsidRPr="001B6ED6"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koordin</w:t>
      </w:r>
      <w:r w:rsidR="006D146B" w:rsidRPr="001B6ED6">
        <w:rPr>
          <w:rFonts w:ascii="Tahoma" w:hAnsi="Tahoma" w:cs="Tahoma"/>
          <w:sz w:val="22"/>
          <w:szCs w:val="22"/>
        </w:rPr>
        <w:t>uje svoji činnost</w:t>
      </w:r>
      <w:r w:rsidRPr="001B6ED6">
        <w:rPr>
          <w:rFonts w:ascii="Tahoma" w:hAnsi="Tahoma" w:cs="Tahoma"/>
          <w:sz w:val="22"/>
          <w:szCs w:val="22"/>
        </w:rPr>
        <w:t xml:space="preserve"> s techniky bezpečnosti a ochrany zdraví při práci jednotlivých </w:t>
      </w:r>
      <w:r w:rsidR="00D80E29" w:rsidRPr="001B6ED6">
        <w:rPr>
          <w:rFonts w:ascii="Tahoma" w:hAnsi="Tahoma" w:cs="Tahoma"/>
          <w:sz w:val="22"/>
          <w:szCs w:val="22"/>
        </w:rPr>
        <w:t>poddodavatelů</w:t>
      </w:r>
      <w:r w:rsidR="006D146B" w:rsidRPr="001B6ED6">
        <w:rPr>
          <w:rFonts w:ascii="Tahoma" w:hAnsi="Tahoma" w:cs="Tahoma"/>
          <w:sz w:val="22"/>
          <w:szCs w:val="22"/>
        </w:rPr>
        <w:t>, popř. s koordinátory BOZP u souběžně probíhající</w:t>
      </w:r>
      <w:r w:rsidR="00E11650" w:rsidRPr="001B6ED6">
        <w:rPr>
          <w:rFonts w:ascii="Tahoma" w:hAnsi="Tahoma" w:cs="Tahoma"/>
          <w:sz w:val="22"/>
          <w:szCs w:val="22"/>
        </w:rPr>
        <w:t>ch staveb</w:t>
      </w:r>
      <w:r w:rsidRPr="001B6ED6">
        <w:rPr>
          <w:rFonts w:ascii="Tahoma" w:hAnsi="Tahoma" w:cs="Tahoma"/>
          <w:sz w:val="22"/>
          <w:szCs w:val="22"/>
        </w:rPr>
        <w:t>,</w:t>
      </w:r>
    </w:p>
    <w:p w14:paraId="1DA9A810" w14:textId="347FDE61" w:rsidR="00041C5B" w:rsidRPr="001B6ED6"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koordin</w:t>
      </w:r>
      <w:r w:rsidR="00E11650" w:rsidRPr="001B6ED6">
        <w:rPr>
          <w:rFonts w:ascii="Tahoma" w:hAnsi="Tahoma" w:cs="Tahoma"/>
          <w:sz w:val="22"/>
          <w:szCs w:val="22"/>
        </w:rPr>
        <w:t>uje</w:t>
      </w:r>
      <w:r w:rsidRPr="001B6ED6">
        <w:rPr>
          <w:rFonts w:ascii="Tahoma" w:hAnsi="Tahoma" w:cs="Tahoma"/>
          <w:sz w:val="22"/>
          <w:szCs w:val="22"/>
        </w:rPr>
        <w:t xml:space="preserve"> činnost</w:t>
      </w:r>
      <w:r w:rsidR="00E11650" w:rsidRPr="001B6ED6">
        <w:rPr>
          <w:rFonts w:ascii="Tahoma" w:hAnsi="Tahoma" w:cs="Tahoma"/>
          <w:sz w:val="22"/>
          <w:szCs w:val="22"/>
        </w:rPr>
        <w:t>i</w:t>
      </w:r>
      <w:r w:rsidRPr="001B6ED6">
        <w:rPr>
          <w:rFonts w:ascii="Tahoma" w:hAnsi="Tahoma" w:cs="Tahoma"/>
          <w:sz w:val="22"/>
          <w:szCs w:val="22"/>
        </w:rPr>
        <w:t xml:space="preserve"> jednotlivých </w:t>
      </w:r>
      <w:r w:rsidR="00D80E29" w:rsidRPr="001B6ED6">
        <w:rPr>
          <w:rFonts w:ascii="Tahoma" w:hAnsi="Tahoma" w:cs="Tahoma"/>
          <w:sz w:val="22"/>
          <w:szCs w:val="22"/>
        </w:rPr>
        <w:t xml:space="preserve">poddodavatelů </w:t>
      </w:r>
      <w:r w:rsidRPr="001B6ED6">
        <w:rPr>
          <w:rFonts w:ascii="Tahoma" w:hAnsi="Tahoma" w:cs="Tahoma"/>
          <w:sz w:val="22"/>
          <w:szCs w:val="22"/>
        </w:rPr>
        <w:t>s cílem vyloučení bezpečnostních kolizí,</w:t>
      </w:r>
    </w:p>
    <w:p w14:paraId="10A12171" w14:textId="2882EC75" w:rsidR="00041C5B" w:rsidRPr="001B6ED6" w:rsidRDefault="00041C5B" w:rsidP="000D44B7">
      <w:pPr>
        <w:numPr>
          <w:ilvl w:val="0"/>
          <w:numId w:val="16"/>
        </w:numPr>
        <w:tabs>
          <w:tab w:val="clear" w:pos="360"/>
          <w:tab w:val="num" w:pos="1276"/>
        </w:tabs>
        <w:spacing w:before="60"/>
        <w:ind w:left="1276" w:hanging="425"/>
        <w:jc w:val="both"/>
        <w:rPr>
          <w:rFonts w:ascii="Tahoma" w:hAnsi="Tahoma" w:cs="Tahoma"/>
          <w:sz w:val="22"/>
          <w:szCs w:val="22"/>
        </w:rPr>
      </w:pPr>
      <w:r w:rsidRPr="001B6ED6">
        <w:rPr>
          <w:rFonts w:ascii="Tahoma" w:hAnsi="Tahoma" w:cs="Tahoma"/>
          <w:sz w:val="22"/>
          <w:szCs w:val="22"/>
        </w:rPr>
        <w:t>kontrol</w:t>
      </w:r>
      <w:r w:rsidR="00846BBE" w:rsidRPr="001B6ED6">
        <w:rPr>
          <w:rFonts w:ascii="Tahoma" w:hAnsi="Tahoma" w:cs="Tahoma"/>
          <w:sz w:val="22"/>
          <w:szCs w:val="22"/>
        </w:rPr>
        <w:t>uje</w:t>
      </w:r>
      <w:r w:rsidRPr="001B6ED6">
        <w:rPr>
          <w:rFonts w:ascii="Tahoma" w:hAnsi="Tahoma" w:cs="Tahoma"/>
          <w:sz w:val="22"/>
          <w:szCs w:val="22"/>
        </w:rPr>
        <w:t xml:space="preserve"> dodržování čistoty a pořádku na staveništi.</w:t>
      </w:r>
    </w:p>
    <w:p w14:paraId="108CA54D" w14:textId="357B44EB" w:rsidR="005179D3" w:rsidRPr="001B6ED6" w:rsidRDefault="00311BA6" w:rsidP="000D44B7">
      <w:pPr>
        <w:numPr>
          <w:ilvl w:val="0"/>
          <w:numId w:val="8"/>
        </w:numPr>
        <w:tabs>
          <w:tab w:val="num" w:pos="714"/>
        </w:tabs>
        <w:spacing w:before="60"/>
        <w:ind w:left="714" w:hanging="357"/>
        <w:jc w:val="both"/>
        <w:rPr>
          <w:rFonts w:ascii="Tahoma" w:hAnsi="Tahoma" w:cs="Tahoma"/>
          <w:sz w:val="22"/>
          <w:szCs w:val="22"/>
        </w:rPr>
      </w:pPr>
      <w:r w:rsidRPr="001B6ED6">
        <w:rPr>
          <w:rFonts w:ascii="Tahoma" w:hAnsi="Tahoma" w:cs="Tahoma"/>
          <w:sz w:val="22"/>
          <w:szCs w:val="22"/>
        </w:rPr>
        <w:t>Zasílat</w:t>
      </w:r>
      <w:r w:rsidR="00A2193B" w:rsidRPr="001B6ED6">
        <w:rPr>
          <w:rFonts w:ascii="Tahoma" w:hAnsi="Tahoma" w:cs="Tahoma"/>
          <w:sz w:val="22"/>
          <w:szCs w:val="22"/>
        </w:rPr>
        <w:t xml:space="preserve"> příkazci </w:t>
      </w:r>
      <w:r w:rsidR="00E11650" w:rsidRPr="001B6ED6">
        <w:rPr>
          <w:rFonts w:ascii="Tahoma" w:hAnsi="Tahoma" w:cs="Tahoma"/>
          <w:sz w:val="22"/>
          <w:szCs w:val="22"/>
        </w:rPr>
        <w:t xml:space="preserve">1x týdně </w:t>
      </w:r>
      <w:r w:rsidR="00192E7A" w:rsidRPr="001B6ED6">
        <w:rPr>
          <w:rFonts w:ascii="Tahoma" w:hAnsi="Tahoma" w:cs="Tahoma"/>
          <w:sz w:val="22"/>
          <w:szCs w:val="22"/>
        </w:rPr>
        <w:t>zápisy z kontrolních dnů</w:t>
      </w:r>
      <w:r w:rsidR="000617F7" w:rsidRPr="001B6ED6">
        <w:rPr>
          <w:rFonts w:ascii="Tahoma" w:hAnsi="Tahoma" w:cs="Tahoma"/>
          <w:sz w:val="22"/>
          <w:szCs w:val="22"/>
        </w:rPr>
        <w:t xml:space="preserve"> a </w:t>
      </w:r>
      <w:r w:rsidR="00E11650" w:rsidRPr="001B6ED6">
        <w:rPr>
          <w:rFonts w:ascii="Tahoma" w:hAnsi="Tahoma" w:cs="Tahoma"/>
          <w:sz w:val="22"/>
          <w:szCs w:val="22"/>
        </w:rPr>
        <w:t>z dalších provede</w:t>
      </w:r>
      <w:r w:rsidR="002D028F" w:rsidRPr="001B6ED6">
        <w:rPr>
          <w:rFonts w:ascii="Tahoma" w:hAnsi="Tahoma" w:cs="Tahoma"/>
          <w:sz w:val="22"/>
          <w:szCs w:val="22"/>
        </w:rPr>
        <w:t>ných kontrol</w:t>
      </w:r>
      <w:r w:rsidR="00BE7CD9" w:rsidRPr="001B6ED6">
        <w:rPr>
          <w:rFonts w:ascii="Tahoma" w:hAnsi="Tahoma" w:cs="Tahoma"/>
          <w:sz w:val="22"/>
          <w:szCs w:val="22"/>
        </w:rPr>
        <w:t xml:space="preserve">, jejichž součástí bude </w:t>
      </w:r>
      <w:r w:rsidR="00545A28" w:rsidRPr="001B6ED6">
        <w:rPr>
          <w:rFonts w:ascii="Tahoma" w:hAnsi="Tahoma" w:cs="Tahoma"/>
          <w:sz w:val="22"/>
          <w:szCs w:val="22"/>
        </w:rPr>
        <w:t xml:space="preserve">seznam zjištěných </w:t>
      </w:r>
      <w:r w:rsidR="00FB6FAA" w:rsidRPr="001B6ED6">
        <w:rPr>
          <w:rFonts w:ascii="Tahoma" w:hAnsi="Tahoma" w:cs="Tahoma"/>
          <w:sz w:val="22"/>
          <w:szCs w:val="22"/>
        </w:rPr>
        <w:t xml:space="preserve">nedostatků </w:t>
      </w:r>
      <w:r w:rsidR="000E198E" w:rsidRPr="001B6ED6">
        <w:rPr>
          <w:rFonts w:ascii="Tahoma" w:hAnsi="Tahoma" w:cs="Tahoma"/>
          <w:sz w:val="22"/>
          <w:szCs w:val="22"/>
        </w:rPr>
        <w:t xml:space="preserve">v uplatňování požadavků na bezpečnost a ochranu </w:t>
      </w:r>
      <w:r w:rsidR="00344BAC" w:rsidRPr="001B6ED6">
        <w:rPr>
          <w:rFonts w:ascii="Tahoma" w:hAnsi="Tahoma" w:cs="Tahoma"/>
          <w:sz w:val="22"/>
          <w:szCs w:val="22"/>
        </w:rPr>
        <w:t xml:space="preserve">zdraví při práci </w:t>
      </w:r>
      <w:r w:rsidR="00EF6720" w:rsidRPr="001B6ED6">
        <w:rPr>
          <w:rFonts w:ascii="Tahoma" w:hAnsi="Tahoma" w:cs="Tahoma"/>
          <w:sz w:val="22"/>
          <w:szCs w:val="22"/>
        </w:rPr>
        <w:t xml:space="preserve">a nedodržení plánu BOZP </w:t>
      </w:r>
      <w:r w:rsidR="009B1A21" w:rsidRPr="001B6ED6">
        <w:rPr>
          <w:rFonts w:ascii="Tahoma" w:hAnsi="Tahoma" w:cs="Tahoma"/>
          <w:sz w:val="22"/>
          <w:szCs w:val="22"/>
        </w:rPr>
        <w:t xml:space="preserve">včetně </w:t>
      </w:r>
      <w:r w:rsidR="004B5D8E" w:rsidRPr="001B6ED6">
        <w:rPr>
          <w:rFonts w:ascii="Tahoma" w:hAnsi="Tahoma" w:cs="Tahoma"/>
          <w:sz w:val="22"/>
          <w:szCs w:val="22"/>
        </w:rPr>
        <w:t>údajů</w:t>
      </w:r>
      <w:r w:rsidR="00A01BAC" w:rsidRPr="001B6ED6">
        <w:rPr>
          <w:rFonts w:ascii="Tahoma" w:hAnsi="Tahoma" w:cs="Tahoma"/>
          <w:sz w:val="22"/>
          <w:szCs w:val="22"/>
        </w:rPr>
        <w:t xml:space="preserve"> </w:t>
      </w:r>
      <w:r w:rsidR="004B5D8E" w:rsidRPr="001B6ED6">
        <w:rPr>
          <w:rFonts w:ascii="Tahoma" w:hAnsi="Tahoma" w:cs="Tahoma"/>
          <w:sz w:val="22"/>
          <w:szCs w:val="22"/>
        </w:rPr>
        <w:t xml:space="preserve">o </w:t>
      </w:r>
      <w:r w:rsidR="005035DE" w:rsidRPr="001B6ED6">
        <w:rPr>
          <w:rFonts w:ascii="Tahoma" w:hAnsi="Tahoma" w:cs="Tahoma"/>
          <w:sz w:val="22"/>
          <w:szCs w:val="22"/>
        </w:rPr>
        <w:t>ne</w:t>
      </w:r>
      <w:r w:rsidR="00517393" w:rsidRPr="001B6ED6">
        <w:rPr>
          <w:rFonts w:ascii="Tahoma" w:hAnsi="Tahoma" w:cs="Tahoma"/>
          <w:sz w:val="22"/>
          <w:szCs w:val="22"/>
        </w:rPr>
        <w:t>přijetí</w:t>
      </w:r>
      <w:r w:rsidR="00CA3868" w:rsidRPr="001B6ED6">
        <w:rPr>
          <w:rFonts w:ascii="Tahoma" w:hAnsi="Tahoma" w:cs="Tahoma"/>
          <w:sz w:val="22"/>
          <w:szCs w:val="22"/>
        </w:rPr>
        <w:t xml:space="preserve"> uložených </w:t>
      </w:r>
      <w:r w:rsidR="006B6F5D" w:rsidRPr="001B6ED6">
        <w:rPr>
          <w:rFonts w:ascii="Tahoma" w:hAnsi="Tahoma" w:cs="Tahoma"/>
          <w:sz w:val="22"/>
          <w:szCs w:val="22"/>
        </w:rPr>
        <w:t>opatření k</w:t>
      </w:r>
      <w:r w:rsidR="00667892" w:rsidRPr="001B6ED6">
        <w:rPr>
          <w:rFonts w:ascii="Tahoma" w:hAnsi="Tahoma" w:cs="Tahoma"/>
          <w:sz w:val="22"/>
          <w:szCs w:val="22"/>
        </w:rPr>
        <w:t> </w:t>
      </w:r>
      <w:r w:rsidR="006B6F5D" w:rsidRPr="001B6ED6">
        <w:rPr>
          <w:rFonts w:ascii="Tahoma" w:hAnsi="Tahoma" w:cs="Tahoma"/>
          <w:sz w:val="22"/>
          <w:szCs w:val="22"/>
        </w:rPr>
        <w:t>nápravě</w:t>
      </w:r>
      <w:r w:rsidR="00667892" w:rsidRPr="001B6ED6">
        <w:rPr>
          <w:rFonts w:ascii="Tahoma" w:hAnsi="Tahoma" w:cs="Tahoma"/>
          <w:sz w:val="22"/>
          <w:szCs w:val="22"/>
        </w:rPr>
        <w:t xml:space="preserve"> </w:t>
      </w:r>
      <w:r w:rsidR="00B22D3A" w:rsidRPr="001B6ED6">
        <w:rPr>
          <w:rFonts w:ascii="Tahoma" w:hAnsi="Tahoma" w:cs="Tahoma"/>
          <w:sz w:val="22"/>
          <w:szCs w:val="22"/>
        </w:rPr>
        <w:t>zhotovitelem a pořízené fotodokumentace</w:t>
      </w:r>
      <w:r w:rsidR="00743D2B" w:rsidRPr="001B6ED6">
        <w:rPr>
          <w:rFonts w:ascii="Tahoma" w:hAnsi="Tahoma" w:cs="Tahoma"/>
          <w:sz w:val="22"/>
          <w:szCs w:val="22"/>
        </w:rPr>
        <w:t xml:space="preserve"> (jako podklad pro přijetí </w:t>
      </w:r>
      <w:r w:rsidR="00964E72" w:rsidRPr="001B6ED6">
        <w:rPr>
          <w:rFonts w:ascii="Tahoma" w:hAnsi="Tahoma" w:cs="Tahoma"/>
          <w:sz w:val="22"/>
          <w:szCs w:val="22"/>
        </w:rPr>
        <w:t>opatření</w:t>
      </w:r>
      <w:r w:rsidR="004A2641" w:rsidRPr="001B6ED6">
        <w:rPr>
          <w:rFonts w:ascii="Tahoma" w:hAnsi="Tahoma" w:cs="Tahoma"/>
          <w:sz w:val="22"/>
          <w:szCs w:val="22"/>
        </w:rPr>
        <w:t xml:space="preserve"> příkazcem</w:t>
      </w:r>
      <w:r w:rsidR="00964E72" w:rsidRPr="001B6ED6">
        <w:rPr>
          <w:rFonts w:ascii="Tahoma" w:hAnsi="Tahoma" w:cs="Tahoma"/>
          <w:sz w:val="22"/>
          <w:szCs w:val="22"/>
        </w:rPr>
        <w:t xml:space="preserve"> k odstranění </w:t>
      </w:r>
      <w:r w:rsidR="005035DE" w:rsidRPr="001B6ED6">
        <w:rPr>
          <w:rFonts w:ascii="Tahoma" w:hAnsi="Tahoma" w:cs="Tahoma"/>
          <w:sz w:val="22"/>
          <w:szCs w:val="22"/>
        </w:rPr>
        <w:t xml:space="preserve">nedostatků </w:t>
      </w:r>
      <w:r w:rsidR="002734D0" w:rsidRPr="001B6ED6">
        <w:rPr>
          <w:rFonts w:ascii="Tahoma" w:hAnsi="Tahoma" w:cs="Tahoma"/>
          <w:sz w:val="22"/>
          <w:szCs w:val="22"/>
        </w:rPr>
        <w:t xml:space="preserve">vytýkaných </w:t>
      </w:r>
      <w:r w:rsidR="005035DE" w:rsidRPr="001B6ED6">
        <w:rPr>
          <w:rFonts w:ascii="Tahoma" w:hAnsi="Tahoma" w:cs="Tahoma"/>
          <w:sz w:val="22"/>
          <w:szCs w:val="22"/>
        </w:rPr>
        <w:t>pří</w:t>
      </w:r>
      <w:r w:rsidR="003F7F24" w:rsidRPr="001B6ED6">
        <w:rPr>
          <w:rFonts w:ascii="Tahoma" w:hAnsi="Tahoma" w:cs="Tahoma"/>
          <w:sz w:val="22"/>
          <w:szCs w:val="22"/>
        </w:rPr>
        <w:t>kazníkem</w:t>
      </w:r>
      <w:r w:rsidR="00774EC6" w:rsidRPr="001B6ED6">
        <w:rPr>
          <w:rFonts w:ascii="Tahoma" w:hAnsi="Tahoma" w:cs="Tahoma"/>
          <w:sz w:val="22"/>
          <w:szCs w:val="22"/>
        </w:rPr>
        <w:t>)</w:t>
      </w:r>
      <w:r w:rsidR="00232A09" w:rsidRPr="001B6ED6">
        <w:rPr>
          <w:rFonts w:ascii="Tahoma" w:hAnsi="Tahoma" w:cs="Tahoma"/>
          <w:sz w:val="22"/>
          <w:szCs w:val="22"/>
        </w:rPr>
        <w:t>.</w:t>
      </w: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3C69B283" w14:textId="6CB14A29" w:rsidR="007F1BBB" w:rsidRPr="007D3C1F" w:rsidRDefault="007F1BBB" w:rsidP="007F1BBB">
      <w:pPr>
        <w:pStyle w:val="Smlouva-slo"/>
        <w:numPr>
          <w:ilvl w:val="3"/>
          <w:numId w:val="38"/>
        </w:numPr>
        <w:spacing w:line="240" w:lineRule="auto"/>
        <w:rPr>
          <w:rFonts w:ascii="Tahoma" w:hAnsi="Tahoma" w:cs="Tahoma"/>
          <w:iCs/>
          <w:sz w:val="22"/>
          <w:szCs w:val="22"/>
        </w:rPr>
      </w:pPr>
      <w:r w:rsidRPr="002820E4">
        <w:rPr>
          <w:rFonts w:ascii="Tahoma" w:hAnsi="Tahoma" w:cs="Tahoma"/>
          <w:sz w:val="22"/>
          <w:szCs w:val="22"/>
        </w:rPr>
        <w:t>Příkazník zahájí výkon inženýrské činnosti ihned po nabytí účinnosti této smlouvy.</w:t>
      </w:r>
      <w:r w:rsidR="00533E4F">
        <w:rPr>
          <w:rFonts w:ascii="Tahoma" w:hAnsi="Tahoma" w:cs="Tahoma"/>
          <w:sz w:val="22"/>
          <w:szCs w:val="22"/>
        </w:rPr>
        <w:t xml:space="preserve"> </w:t>
      </w:r>
      <w:r w:rsidR="00533E4F" w:rsidRPr="00774CE3">
        <w:rPr>
          <w:rFonts w:ascii="Tahoma" w:hAnsi="Tahoma" w:cs="Tahoma"/>
          <w:sz w:val="22"/>
          <w:szCs w:val="22"/>
        </w:rPr>
        <w:t xml:space="preserve">Předpoklad zahájení stavebních prací </w:t>
      </w:r>
      <w:r w:rsidR="00774CE3" w:rsidRPr="00774CE3">
        <w:rPr>
          <w:rFonts w:ascii="Tahoma" w:hAnsi="Tahoma" w:cs="Tahoma"/>
          <w:sz w:val="22"/>
          <w:szCs w:val="22"/>
        </w:rPr>
        <w:t>05</w:t>
      </w:r>
      <w:r w:rsidR="00533E4F" w:rsidRPr="00774CE3">
        <w:rPr>
          <w:rFonts w:ascii="Tahoma" w:hAnsi="Tahoma" w:cs="Tahoma"/>
          <w:sz w:val="22"/>
          <w:szCs w:val="22"/>
        </w:rPr>
        <w:t>/2026.</w:t>
      </w:r>
    </w:p>
    <w:p w14:paraId="4CC69C6F" w14:textId="77777777" w:rsidR="0049705D" w:rsidRPr="00D8355D" w:rsidRDefault="0049705D" w:rsidP="00D8355D">
      <w:pPr>
        <w:pStyle w:val="Smlouva-slo"/>
        <w:numPr>
          <w:ilvl w:val="3"/>
          <w:numId w:val="38"/>
        </w:numPr>
        <w:spacing w:line="240" w:lineRule="auto"/>
        <w:rPr>
          <w:rFonts w:ascii="Tahoma" w:hAnsi="Tahoma" w:cs="Tahoma"/>
          <w:sz w:val="22"/>
          <w:szCs w:val="22"/>
        </w:rPr>
      </w:pPr>
      <w:r w:rsidRPr="00D8355D">
        <w:rPr>
          <w:rFonts w:ascii="Tahoma" w:hAnsi="Tahoma" w:cs="Tahoma"/>
          <w:sz w:val="22"/>
          <w:szCs w:val="22"/>
        </w:rPr>
        <w:t>Inženýrská činnost bude prováděna do:</w:t>
      </w:r>
    </w:p>
    <w:p w14:paraId="7A6C229E" w14:textId="35E6FFF2"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001B6ED6">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0"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0"/>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w:t>
      </w:r>
      <w:proofErr w:type="gramEnd"/>
      <w:r w:rsidR="006B6972" w:rsidRPr="002820E4">
        <w:rPr>
          <w:rFonts w:ascii="Tahoma" w:hAnsi="Tahoma" w:cs="Tahoma"/>
          <w:i/>
          <w:iCs/>
          <w:color w:val="FF0000"/>
          <w:sz w:val="22"/>
          <w:szCs w:val="22"/>
        </w:rPr>
        <w:t xml:space="preserve"> PLÁTCE DPH</w:t>
      </w:r>
    </w:p>
    <w:p w14:paraId="275561CE" w14:textId="62C04E8A" w:rsidR="00F96ECC" w:rsidRPr="001B6ED6"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w:t>
      </w:r>
      <w:r w:rsidRPr="001B6ED6">
        <w:rPr>
          <w:rFonts w:ascii="Tahoma" w:hAnsi="Tahoma" w:cs="Tahoma"/>
          <w:sz w:val="22"/>
          <w:szCs w:val="22"/>
        </w:rPr>
        <w:t xml:space="preserve">(včetně činnosti koordinátora </w:t>
      </w:r>
      <w:r w:rsidR="005743A8" w:rsidRPr="001B6ED6">
        <w:rPr>
          <w:rFonts w:ascii="Tahoma" w:hAnsi="Tahoma" w:cs="Tahoma"/>
          <w:sz w:val="22"/>
          <w:szCs w:val="22"/>
        </w:rPr>
        <w:t>BOZP</w:t>
      </w:r>
      <w:r w:rsidRPr="001B6ED6">
        <w:rPr>
          <w:rFonts w:ascii="Tahoma" w:hAnsi="Tahoma" w:cs="Tahoma"/>
          <w:sz w:val="22"/>
          <w:szCs w:val="22"/>
        </w:rPr>
        <w:t>)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lastRenderedPageBreak/>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b/>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 xml:space="preserve">B </w:t>
      </w:r>
      <w:r w:rsidR="007E61A8">
        <w:rPr>
          <w:rFonts w:ascii="Tahoma" w:hAnsi="Tahoma" w:cs="Tahoma"/>
          <w:i/>
          <w:iCs/>
          <w:caps/>
          <w:color w:val="FF0000"/>
          <w:sz w:val="22"/>
          <w:szCs w:val="22"/>
        </w:rPr>
        <w:t>- pro</w:t>
      </w:r>
      <w:proofErr w:type="gramEnd"/>
      <w:r w:rsidR="007E61A8">
        <w:rPr>
          <w:rFonts w:ascii="Tahoma" w:hAnsi="Tahoma" w:cs="Tahoma"/>
          <w:i/>
          <w:iCs/>
          <w:caps/>
          <w:color w:val="FF0000"/>
          <w:sz w:val="22"/>
          <w:szCs w:val="22"/>
        </w:rPr>
        <w:t xml:space="preserve"> neplátce DPH</w:t>
      </w:r>
    </w:p>
    <w:p w14:paraId="2336BF8F" w14:textId="7A4D2E0B" w:rsidR="00BD720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 </w:t>
      </w:r>
      <w:r w:rsidRPr="001B6ED6">
        <w:rPr>
          <w:rFonts w:ascii="Tahoma" w:hAnsi="Tahoma" w:cs="Tahoma"/>
          <w:sz w:val="22"/>
          <w:szCs w:val="22"/>
        </w:rPr>
        <w:t xml:space="preserve">(včetně činnosti koordinátora </w:t>
      </w:r>
      <w:r w:rsidR="005743A8" w:rsidRPr="001B6ED6">
        <w:rPr>
          <w:rFonts w:ascii="Tahoma" w:hAnsi="Tahoma" w:cs="Tahoma"/>
          <w:sz w:val="22"/>
          <w:szCs w:val="22"/>
        </w:rPr>
        <w:t>BOZP</w:t>
      </w:r>
      <w:r w:rsidRPr="001B6ED6">
        <w:rPr>
          <w:rFonts w:ascii="Tahoma" w:hAnsi="Tahoma" w:cs="Tahoma"/>
          <w:sz w:val="22"/>
          <w:szCs w:val="22"/>
        </w:rPr>
        <w:t xml:space="preserve">) je stanovena dohodou smluvních stran a činí </w:t>
      </w:r>
      <w:r w:rsidRPr="001B6ED6">
        <w:rPr>
          <w:rFonts w:ascii="Tahoma" w:hAnsi="Tahoma" w:cs="Tahoma"/>
          <w:b/>
          <w:bCs/>
          <w:sz w:val="22"/>
          <w:szCs w:val="22"/>
        </w:rPr>
        <w:t>………</w:t>
      </w:r>
      <w:r w:rsidRPr="00C46335">
        <w:rPr>
          <w:rFonts w:ascii="Tahoma" w:hAnsi="Tahoma" w:cs="Tahoma"/>
          <w:b/>
          <w:bCs/>
          <w:sz w:val="22"/>
          <w:szCs w:val="22"/>
        </w:rPr>
        <w:t>……… Kč</w:t>
      </w:r>
      <w:r w:rsidR="009A2C51">
        <w:rPr>
          <w:rFonts w:ascii="Tahoma" w:hAnsi="Tahoma" w:cs="Tahoma"/>
          <w:b/>
          <w:bCs/>
          <w:sz w:val="22"/>
          <w:szCs w:val="22"/>
        </w:rPr>
        <w:t>, z</w:t>
      </w:r>
      <w:r w:rsidR="000B420E">
        <w:rPr>
          <w:rFonts w:ascii="Tahoma" w:hAnsi="Tahoma" w:cs="Tahoma"/>
          <w:b/>
          <w:bCs/>
          <w:sz w:val="22"/>
          <w:szCs w:val="22"/>
        </w:rPr>
        <w:t> </w:t>
      </w:r>
      <w:r w:rsidR="009A2C51">
        <w:rPr>
          <w:rFonts w:ascii="Tahoma" w:hAnsi="Tahoma" w:cs="Tahoma"/>
          <w:b/>
          <w:bCs/>
          <w:sz w:val="22"/>
          <w:szCs w:val="22"/>
        </w:rPr>
        <w:t>toho</w:t>
      </w:r>
      <w:r w:rsidR="000B420E">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b/>
          <w:bCs/>
          <w:sz w:val="22"/>
          <w:szCs w:val="22"/>
        </w:rPr>
        <w:t xml:space="preserve"> </w:t>
      </w:r>
      <w:r w:rsidR="00BD7201" w:rsidRPr="00C46335">
        <w:rPr>
          <w:rFonts w:ascii="Tahoma" w:hAnsi="Tahoma" w:cs="Tahoma"/>
          <w:sz w:val="22"/>
          <w:szCs w:val="22"/>
        </w:rPr>
        <w:t xml:space="preserve">odměna za </w:t>
      </w:r>
      <w:r w:rsidR="00BD7201">
        <w:rPr>
          <w:rFonts w:ascii="Tahoma" w:hAnsi="Tahoma" w:cs="Tahoma"/>
          <w:sz w:val="22"/>
          <w:szCs w:val="22"/>
        </w:rPr>
        <w:t xml:space="preserve">výkon </w:t>
      </w:r>
      <w:r w:rsidR="00BD7201" w:rsidRPr="00C46335">
        <w:rPr>
          <w:rFonts w:ascii="Tahoma" w:hAnsi="Tahoma" w:cs="Tahoma"/>
          <w:sz w:val="22"/>
          <w:szCs w:val="22"/>
        </w:rPr>
        <w:t>inženýrsk</w:t>
      </w:r>
      <w:r w:rsidR="00BD7201">
        <w:rPr>
          <w:rFonts w:ascii="Tahoma" w:hAnsi="Tahoma" w:cs="Tahoma"/>
          <w:sz w:val="22"/>
          <w:szCs w:val="22"/>
        </w:rPr>
        <w:t>é</w:t>
      </w:r>
      <w:r w:rsidR="00BD7201" w:rsidRPr="00C46335">
        <w:rPr>
          <w:rFonts w:ascii="Tahoma" w:hAnsi="Tahoma" w:cs="Tahoma"/>
          <w:sz w:val="22"/>
          <w:szCs w:val="22"/>
        </w:rPr>
        <w:t xml:space="preserve"> činnost</w:t>
      </w:r>
      <w:r w:rsidR="00BD7201">
        <w:rPr>
          <w:rFonts w:ascii="Tahoma" w:hAnsi="Tahoma" w:cs="Tahoma"/>
          <w:sz w:val="22"/>
          <w:szCs w:val="22"/>
        </w:rPr>
        <w:t>i</w:t>
      </w:r>
      <w:r w:rsidR="00BD7201" w:rsidRPr="001C25A3">
        <w:rPr>
          <w:rFonts w:ascii="Tahoma" w:hAnsi="Tahoma" w:cs="Tahoma"/>
          <w:sz w:val="22"/>
          <w:szCs w:val="22"/>
        </w:rPr>
        <w:t xml:space="preserve"> </w:t>
      </w:r>
      <w:r w:rsidR="00BD7201">
        <w:rPr>
          <w:rFonts w:ascii="Tahoma" w:hAnsi="Tahoma" w:cs="Tahoma"/>
          <w:sz w:val="22"/>
          <w:szCs w:val="22"/>
        </w:rPr>
        <w:t xml:space="preserve">před zahájením realizace 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469F5FC1" w14:textId="0A510020" w:rsidR="00973B63" w:rsidRPr="00973B63" w:rsidRDefault="00041C5B" w:rsidP="003A142D">
      <w:pPr>
        <w:pStyle w:val="Smlouva-slo"/>
        <w:numPr>
          <w:ilvl w:val="6"/>
          <w:numId w:val="6"/>
        </w:numPr>
        <w:tabs>
          <w:tab w:val="clear" w:pos="360"/>
          <w:tab w:val="num" w:pos="426"/>
        </w:tabs>
        <w:spacing w:line="240" w:lineRule="auto"/>
        <w:ind w:left="426" w:hanging="426"/>
        <w:rPr>
          <w:rFonts w:ascii="Tahoma" w:hAnsi="Tahoma" w:cs="Tahoma"/>
          <w:sz w:val="22"/>
          <w:szCs w:val="22"/>
        </w:rPr>
      </w:pPr>
      <w:r w:rsidRPr="00973B63">
        <w:rPr>
          <w:rFonts w:ascii="Tahoma" w:hAnsi="Tahoma" w:cs="Tahoma"/>
          <w:sz w:val="22"/>
          <w:szCs w:val="22"/>
        </w:rPr>
        <w:t>V </w:t>
      </w:r>
      <w:r w:rsidR="009F4E69" w:rsidRPr="00973B63">
        <w:rPr>
          <w:rFonts w:ascii="Tahoma" w:hAnsi="Tahoma" w:cs="Tahoma"/>
          <w:sz w:val="22"/>
          <w:szCs w:val="22"/>
        </w:rPr>
        <w:t>odměně</w:t>
      </w:r>
      <w:r w:rsidRPr="00973B63">
        <w:rPr>
          <w:rFonts w:ascii="Tahoma" w:hAnsi="Tahoma" w:cs="Tahoma"/>
          <w:sz w:val="22"/>
          <w:szCs w:val="22"/>
        </w:rPr>
        <w:t xml:space="preserve"> jsou zahrnuty veškeré náklady </w:t>
      </w:r>
      <w:r w:rsidR="00E512D7" w:rsidRPr="00973B63">
        <w:rPr>
          <w:rFonts w:ascii="Tahoma" w:hAnsi="Tahoma" w:cs="Tahoma"/>
          <w:sz w:val="22"/>
          <w:szCs w:val="22"/>
        </w:rPr>
        <w:t>příkazník</w:t>
      </w:r>
      <w:r w:rsidR="00D369AA" w:rsidRPr="00973B63">
        <w:rPr>
          <w:rFonts w:ascii="Tahoma" w:hAnsi="Tahoma" w:cs="Tahoma"/>
          <w:sz w:val="22"/>
          <w:szCs w:val="22"/>
        </w:rPr>
        <w:t>a</w:t>
      </w:r>
      <w:r w:rsidRPr="00973B63">
        <w:rPr>
          <w:rFonts w:ascii="Tahoma" w:hAnsi="Tahoma" w:cs="Tahoma"/>
          <w:sz w:val="22"/>
          <w:szCs w:val="22"/>
        </w:rPr>
        <w:t xml:space="preserve"> nutně nebo účelně vynaložené při</w:t>
      </w:r>
      <w:r w:rsidR="005C7B87" w:rsidRPr="00973B63">
        <w:rPr>
          <w:rFonts w:ascii="Tahoma" w:hAnsi="Tahoma" w:cs="Tahoma"/>
          <w:sz w:val="22"/>
          <w:szCs w:val="22"/>
        </w:rPr>
        <w:t> </w:t>
      </w:r>
      <w:r w:rsidRPr="00973B63">
        <w:rPr>
          <w:rFonts w:ascii="Tahoma" w:hAnsi="Tahoma" w:cs="Tahoma"/>
          <w:sz w:val="22"/>
          <w:szCs w:val="22"/>
        </w:rPr>
        <w:t>plnění jeho závazk</w:t>
      </w:r>
      <w:r w:rsidR="005C7B87" w:rsidRPr="00973B63">
        <w:rPr>
          <w:rFonts w:ascii="Tahoma" w:hAnsi="Tahoma" w:cs="Tahoma"/>
          <w:sz w:val="22"/>
          <w:szCs w:val="22"/>
        </w:rPr>
        <w:t>ů</w:t>
      </w:r>
      <w:r w:rsidRPr="00973B63">
        <w:rPr>
          <w:rFonts w:ascii="Tahoma" w:hAnsi="Tahoma" w:cs="Tahoma"/>
          <w:sz w:val="22"/>
          <w:szCs w:val="22"/>
        </w:rPr>
        <w:t xml:space="preserve"> z této smlouvy</w:t>
      </w:r>
      <w:r w:rsidR="008726CA">
        <w:rPr>
          <w:rFonts w:ascii="Tahoma" w:hAnsi="Tahoma" w:cs="Tahoma"/>
          <w:sz w:val="22"/>
          <w:szCs w:val="22"/>
        </w:rPr>
        <w:t>,</w:t>
      </w:r>
      <w:r w:rsidR="00E87C56" w:rsidRPr="00973B63">
        <w:rPr>
          <w:rFonts w:ascii="Tahoma" w:hAnsi="Tahoma" w:cs="Tahoma"/>
          <w:sz w:val="22"/>
          <w:szCs w:val="22"/>
        </w:rPr>
        <w:t xml:space="preserve"> </w:t>
      </w:r>
      <w:r w:rsidR="00973B63" w:rsidRPr="008726CA">
        <w:rPr>
          <w:rFonts w:ascii="Tahoma" w:hAnsi="Tahoma" w:cs="Tahoma"/>
          <w:sz w:val="22"/>
          <w:szCs w:val="22"/>
        </w:rPr>
        <w:t>včetně správních poplatků.</w:t>
      </w:r>
    </w:p>
    <w:p w14:paraId="503470EF" w14:textId="320A0CF2" w:rsidR="00041C5B" w:rsidRPr="00973B63" w:rsidRDefault="009F4E69" w:rsidP="003A142D">
      <w:pPr>
        <w:pStyle w:val="Smlouva-slo"/>
        <w:numPr>
          <w:ilvl w:val="6"/>
          <w:numId w:val="6"/>
        </w:numPr>
        <w:tabs>
          <w:tab w:val="clear" w:pos="360"/>
          <w:tab w:val="num" w:pos="426"/>
        </w:tabs>
        <w:spacing w:line="240" w:lineRule="auto"/>
        <w:ind w:left="426" w:hanging="426"/>
        <w:rPr>
          <w:rFonts w:ascii="Tahoma" w:hAnsi="Tahoma" w:cs="Tahoma"/>
          <w:sz w:val="22"/>
          <w:szCs w:val="22"/>
        </w:rPr>
      </w:pPr>
      <w:r w:rsidRPr="00973B63">
        <w:rPr>
          <w:rFonts w:ascii="Tahoma" w:hAnsi="Tahoma" w:cs="Tahoma"/>
          <w:sz w:val="22"/>
          <w:szCs w:val="22"/>
        </w:rPr>
        <w:t>Odměna</w:t>
      </w:r>
      <w:r w:rsidR="00041C5B" w:rsidRPr="00973B63">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lastRenderedPageBreak/>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7A7D2083"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sidRPr="006B403C">
        <w:rPr>
          <w:rFonts w:ascii="Tahoma" w:hAnsi="Tahoma" w:cs="Tahoma"/>
          <w:sz w:val="22"/>
          <w:szCs w:val="22"/>
        </w:rPr>
        <w:t>TDS a koordinátora BOZP</w:t>
      </w:r>
      <w:r w:rsidRPr="006B403C">
        <w:rPr>
          <w:rFonts w:ascii="Tahoma" w:hAnsi="Tahoma" w:cs="Tahoma"/>
          <w:sz w:val="22"/>
          <w:szCs w:val="22"/>
        </w:rPr>
        <w:t xml:space="preserve"> </w:t>
      </w:r>
      <w:r w:rsidRPr="002820E4">
        <w:rPr>
          <w:rFonts w:ascii="Tahoma" w:hAnsi="Tahoma" w:cs="Tahoma"/>
          <w:sz w:val="22"/>
          <w:szCs w:val="22"/>
        </w:rPr>
        <w:t xml:space="preserve">pro stavbu </w:t>
      </w:r>
      <w:r w:rsidR="006B403C" w:rsidRPr="00EE5F09">
        <w:rPr>
          <w:rFonts w:ascii="Tahoma" w:hAnsi="Tahoma" w:cs="Tahoma"/>
          <w:sz w:val="22"/>
          <w:szCs w:val="22"/>
        </w:rPr>
        <w:t>„Rekonstrukce oplocení“</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4FC8C824" w14:textId="4EE78A58" w:rsidR="00931729" w:rsidRDefault="00A852C4" w:rsidP="005D7538">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42AAC532" w:rsidR="00D26615" w:rsidRPr="00FD62EC" w:rsidRDefault="00D26615" w:rsidP="00FD62EC">
      <w:pPr>
        <w:pStyle w:val="Smlouva-slo"/>
        <w:widowControl w:val="0"/>
        <w:numPr>
          <w:ilvl w:val="0"/>
          <w:numId w:val="7"/>
        </w:numPr>
        <w:spacing w:line="240" w:lineRule="auto"/>
        <w:ind w:left="357" w:hanging="357"/>
        <w:rPr>
          <w:rFonts w:ascii="Tahoma" w:hAnsi="Tahoma" w:cs="Tahoma"/>
          <w:sz w:val="22"/>
          <w:szCs w:val="22"/>
        </w:rPr>
      </w:pPr>
      <w:r w:rsidRPr="00FD62EC">
        <w:rPr>
          <w:rFonts w:ascii="Tahoma" w:hAnsi="Tahoma" w:cs="Tahoma"/>
          <w:sz w:val="22"/>
          <w:szCs w:val="22"/>
        </w:rPr>
        <w:t>Smluvní strany se dohodly, že</w:t>
      </w:r>
      <w:r w:rsidR="005D0360" w:rsidRPr="00FD62EC">
        <w:rPr>
          <w:rFonts w:ascii="Tahoma" w:hAnsi="Tahoma" w:cs="Tahoma"/>
          <w:sz w:val="22"/>
          <w:szCs w:val="22"/>
        </w:rPr>
        <w:t xml:space="preserve"> odměna dle čl. V odst. 1 této smlouvy bude</w:t>
      </w:r>
      <w:r w:rsidR="001A5EBB" w:rsidRPr="00FD62EC">
        <w:rPr>
          <w:rFonts w:ascii="Tahoma" w:hAnsi="Tahoma" w:cs="Tahoma"/>
          <w:sz w:val="22"/>
          <w:szCs w:val="22"/>
        </w:rPr>
        <w:t xml:space="preserve"> uhrazena jednorázově na základě faktury, kterou je příkazník oprávněn vystavit</w:t>
      </w:r>
      <w:r w:rsidR="005D0360" w:rsidRPr="00FD62EC">
        <w:rPr>
          <w:rFonts w:ascii="Tahoma" w:hAnsi="Tahoma" w:cs="Tahoma"/>
          <w:sz w:val="22"/>
          <w:szCs w:val="22"/>
        </w:rPr>
        <w:t xml:space="preserve"> po ukončení výkonu inženýrské činnosti ve smyslu čl. IV odst. 2 této smlouvy.</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582A48A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1644B">
        <w:rPr>
          <w:rFonts w:ascii="Tahoma" w:hAnsi="Tahoma" w:cs="Tahoma"/>
          <w:sz w:val="22"/>
          <w:szCs w:val="22"/>
        </w:rPr>
        <w:t xml:space="preserve"> </w:t>
      </w:r>
      <w:hyperlink r:id="rId13" w:history="1">
        <w:r w:rsidR="00890B61" w:rsidRPr="00A01ED1">
          <w:rPr>
            <w:rStyle w:val="Hypertextovodkaz"/>
            <w:rFonts w:ascii="Tahoma" w:hAnsi="Tahoma" w:cs="Tahoma"/>
            <w:sz w:val="22"/>
            <w:szCs w:val="22"/>
          </w:rPr>
          <w:t>cernotova@zsbr.cz</w:t>
        </w:r>
      </w:hyperlink>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doručení faktury</w:t>
      </w:r>
      <w:r w:rsidR="00102C23">
        <w:rPr>
          <w:rFonts w:ascii="Tahoma" w:hAnsi="Tahoma" w:cs="Tahoma"/>
          <w:sz w:val="22"/>
          <w:szCs w:val="22"/>
        </w:rPr>
        <w:t xml:space="preserve"> do datové schránky.</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0C7F9669"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r w:rsidR="0052488E" w:rsidRPr="002820E4">
        <w:rPr>
          <w:rFonts w:ascii="Tahoma" w:hAnsi="Tahoma" w:cs="Tahoma"/>
          <w:sz w:val="22"/>
          <w:szCs w:val="22"/>
        </w:rPr>
        <w:t>109</w:t>
      </w:r>
      <w:r w:rsidR="00C45982">
        <w:rPr>
          <w:rFonts w:ascii="Tahoma" w:hAnsi="Tahoma" w:cs="Tahoma"/>
          <w:sz w:val="22"/>
          <w:szCs w:val="22"/>
        </w:rPr>
        <w:t xml:space="preserve"> </w:t>
      </w:r>
      <w:r w:rsidR="0052488E" w:rsidRPr="002820E4">
        <w:rPr>
          <w:rFonts w:ascii="Tahoma" w:hAnsi="Tahoma" w:cs="Tahoma"/>
          <w:sz w:val="22"/>
          <w:szCs w:val="22"/>
        </w:rPr>
        <w:t>a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0B232D03" w14:textId="5D54365C" w:rsidR="006A2CDB" w:rsidRPr="009B4A95"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9B4A95">
        <w:rPr>
          <w:rFonts w:ascii="Tahoma" w:hAnsi="Tahoma" w:cs="Tahoma"/>
          <w:sz w:val="22"/>
          <w:szCs w:val="22"/>
        </w:rPr>
        <w:t xml:space="preserve">příkazník bude </w:t>
      </w:r>
      <w:r w:rsidR="006A2CDB" w:rsidRPr="009B4A95">
        <w:rPr>
          <w:rFonts w:ascii="Tahoma" w:hAnsi="Tahoma" w:cs="Tahoma"/>
          <w:sz w:val="22"/>
          <w:szCs w:val="22"/>
        </w:rPr>
        <w:t xml:space="preserve">ke dni poskytnutí úplaty nebo </w:t>
      </w:r>
      <w:r w:rsidRPr="009B4A95">
        <w:rPr>
          <w:rFonts w:ascii="Tahoma" w:hAnsi="Tahoma" w:cs="Tahoma"/>
          <w:sz w:val="22"/>
          <w:szCs w:val="22"/>
        </w:rPr>
        <w:t>ke dni uskutečnění zdanitelnéh</w:t>
      </w:r>
      <w:r w:rsidR="00EF4901" w:rsidRPr="009B4A95">
        <w:rPr>
          <w:rFonts w:ascii="Tahoma" w:hAnsi="Tahoma" w:cs="Tahoma"/>
          <w:sz w:val="22"/>
          <w:szCs w:val="22"/>
        </w:rPr>
        <w:t>o plnění v insolvenčním řízení</w:t>
      </w:r>
      <w:r w:rsidR="007143B1">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217EE7B3"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w:t>
      </w:r>
      <w:r w:rsidRPr="00E665A4">
        <w:rPr>
          <w:rFonts w:ascii="Tahoma" w:hAnsi="Tahoma" w:cs="Tahoma"/>
          <w:sz w:val="22"/>
          <w:szCs w:val="22"/>
        </w:rPr>
        <w:t>. </w:t>
      </w:r>
      <w:r w:rsidR="007B39E2" w:rsidRPr="00E665A4">
        <w:rPr>
          <w:rFonts w:ascii="Tahoma" w:hAnsi="Tahoma" w:cs="Tahoma"/>
          <w:sz w:val="22"/>
          <w:szCs w:val="22"/>
        </w:rPr>
        <w:t>u</w:t>
      </w:r>
      <w:r w:rsidRPr="00E665A4">
        <w:rPr>
          <w:rFonts w:ascii="Tahoma" w:hAnsi="Tahoma" w:cs="Tahoma"/>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lastRenderedPageBreak/>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153A3A10" w:rsidR="00DD3BE8" w:rsidRPr="007A1D24" w:rsidRDefault="000720FA" w:rsidP="007A1D24">
      <w:pPr>
        <w:pStyle w:val="Smlouva3"/>
        <w:ind w:left="426"/>
        <w:rPr>
          <w:rFonts w:ascii="Tahoma" w:hAnsi="Tahoma" w:cs="Tahoma"/>
          <w:color w:val="0000FF"/>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Nebude-li pověřená fyzická osoba vykonávat TDS řádně, či nebude-li moci tato fyzická osoba TDS vykonávat, je příkazník povinen bezodkladně pověřit jinou fyzickou osobu, která bude TDS za příkazníka vykonávat</w:t>
      </w:r>
      <w:r w:rsidR="005428FB">
        <w:rPr>
          <w:rFonts w:ascii="Tahoma" w:hAnsi="Tahoma" w:cs="Tahoma"/>
          <w:sz w:val="22"/>
          <w:szCs w:val="22"/>
        </w:rPr>
        <w:t>,</w:t>
      </w:r>
      <w:r w:rsidR="007A1D24" w:rsidRPr="0047121E">
        <w:rPr>
          <w:rFonts w:ascii="Tahoma" w:hAnsi="Tahoma" w:cs="Tahoma"/>
          <w:sz w:val="22"/>
          <w:szCs w:val="22"/>
        </w:rPr>
        <w:t xml:space="preserve"> </w:t>
      </w:r>
      <w:r w:rsidR="005428FB" w:rsidRPr="0047121E">
        <w:rPr>
          <w:rFonts w:ascii="Tahoma" w:hAnsi="Tahoma" w:cs="Tahoma"/>
          <w:sz w:val="22"/>
          <w:szCs w:val="22"/>
        </w:rPr>
        <w:t>s tím, že tato osoba musí splňovat stanovené předpoklady odborné způsobilosti dle zákona č. 360/1992 Sb.</w:t>
      </w:r>
    </w:p>
    <w:p w14:paraId="52AFC9A5" w14:textId="16426D84" w:rsidR="0009060E" w:rsidRDefault="00AE2267" w:rsidP="000D44B7">
      <w:pPr>
        <w:pStyle w:val="Smlouva3"/>
        <w:numPr>
          <w:ilvl w:val="6"/>
          <w:numId w:val="5"/>
        </w:numPr>
        <w:tabs>
          <w:tab w:val="clear" w:pos="5040"/>
        </w:tabs>
        <w:ind w:left="357" w:hanging="357"/>
        <w:rPr>
          <w:rFonts w:ascii="Tahoma" w:hAnsi="Tahoma" w:cs="Tahoma"/>
          <w:sz w:val="22"/>
          <w:szCs w:val="22"/>
        </w:rPr>
      </w:pPr>
      <w:r w:rsidRPr="3348CDC7">
        <w:rPr>
          <w:rFonts w:ascii="Tahoma" w:hAnsi="Tahoma" w:cs="Tahoma"/>
          <w:sz w:val="22"/>
          <w:szCs w:val="22"/>
        </w:rPr>
        <w:t xml:space="preserve">V případě, že </w:t>
      </w:r>
      <w:r w:rsidR="00E512D7" w:rsidRPr="3348CDC7">
        <w:rPr>
          <w:rFonts w:ascii="Tahoma" w:hAnsi="Tahoma" w:cs="Tahoma"/>
          <w:sz w:val="22"/>
          <w:szCs w:val="22"/>
        </w:rPr>
        <w:t>příkazník</w:t>
      </w:r>
      <w:r w:rsidRPr="3348CDC7">
        <w:rPr>
          <w:rFonts w:ascii="Tahoma" w:hAnsi="Tahoma" w:cs="Tahoma"/>
          <w:sz w:val="22"/>
          <w:szCs w:val="22"/>
        </w:rPr>
        <w:t xml:space="preserve"> zjistí závažné porušení bezpečnosti a ochrany zdraví při práci na staveništi, které bezprostředně ohrožuje životy a zdraví osob, je </w:t>
      </w:r>
      <w:r w:rsidR="00E512D7" w:rsidRPr="3348CDC7">
        <w:rPr>
          <w:rFonts w:ascii="Tahoma" w:hAnsi="Tahoma" w:cs="Tahoma"/>
          <w:sz w:val="22"/>
          <w:szCs w:val="22"/>
        </w:rPr>
        <w:t>příkazník</w:t>
      </w:r>
      <w:r w:rsidRPr="3348CDC7">
        <w:rPr>
          <w:rFonts w:ascii="Tahoma" w:hAnsi="Tahoma" w:cs="Tahoma"/>
          <w:sz w:val="22"/>
          <w:szCs w:val="22"/>
        </w:rPr>
        <w:t xml:space="preserve"> oprávněn </w:t>
      </w:r>
      <w:r w:rsidR="003B3643" w:rsidRPr="3348CDC7">
        <w:rPr>
          <w:rFonts w:ascii="Tahoma" w:hAnsi="Tahoma" w:cs="Tahoma"/>
          <w:sz w:val="22"/>
          <w:szCs w:val="22"/>
        </w:rPr>
        <w:t>přerušit</w:t>
      </w:r>
      <w:r w:rsidRPr="3348CDC7">
        <w:rPr>
          <w:rFonts w:ascii="Tahoma" w:hAnsi="Tahoma" w:cs="Tahoma"/>
          <w:sz w:val="22"/>
          <w:szCs w:val="22"/>
        </w:rPr>
        <w:t xml:space="preserve"> práce do doby odstranění zjištěných nedostatků.</w:t>
      </w:r>
    </w:p>
    <w:p w14:paraId="75DEA987" w14:textId="2D85DA89" w:rsidR="00BB2F2A" w:rsidRPr="00C94578" w:rsidRDefault="00BB2F2A" w:rsidP="000D44B7">
      <w:pPr>
        <w:pStyle w:val="Smlouva3"/>
        <w:numPr>
          <w:ilvl w:val="6"/>
          <w:numId w:val="5"/>
        </w:numPr>
        <w:tabs>
          <w:tab w:val="clear" w:pos="5040"/>
        </w:tabs>
        <w:ind w:left="357" w:hanging="357"/>
        <w:rPr>
          <w:sz w:val="22"/>
          <w:szCs w:val="22"/>
        </w:rPr>
      </w:pPr>
      <w:r w:rsidRPr="00C94578">
        <w:rPr>
          <w:rFonts w:ascii="Tahoma" w:hAnsi="Tahoma" w:cs="Tahoma"/>
          <w:sz w:val="22"/>
          <w:szCs w:val="22"/>
        </w:rPr>
        <w:t xml:space="preserve">Příkazník je oprávněn </w:t>
      </w:r>
      <w:r w:rsidR="0006201B" w:rsidRPr="00C94578">
        <w:rPr>
          <w:rFonts w:ascii="Tahoma" w:hAnsi="Tahoma" w:cs="Tahoma"/>
          <w:sz w:val="22"/>
          <w:szCs w:val="22"/>
        </w:rPr>
        <w:t xml:space="preserve">vykonávat činnost </w:t>
      </w:r>
      <w:r w:rsidRPr="00C94578">
        <w:rPr>
          <w:rFonts w:ascii="Tahoma" w:hAnsi="Tahoma" w:cs="Tahoma"/>
          <w:sz w:val="22"/>
          <w:szCs w:val="22"/>
        </w:rPr>
        <w:t xml:space="preserve">koordinátora </w:t>
      </w:r>
      <w:r w:rsidR="005743A8" w:rsidRPr="00C94578">
        <w:rPr>
          <w:rFonts w:ascii="Tahoma" w:hAnsi="Tahoma" w:cs="Tahoma"/>
          <w:sz w:val="22"/>
          <w:szCs w:val="22"/>
        </w:rPr>
        <w:t>BOZP</w:t>
      </w:r>
      <w:r w:rsidR="0006201B" w:rsidRPr="00C94578">
        <w:rPr>
          <w:rFonts w:ascii="Tahoma" w:hAnsi="Tahoma" w:cs="Tahoma"/>
          <w:sz w:val="22"/>
          <w:szCs w:val="22"/>
        </w:rPr>
        <w:t xml:space="preserve"> </w:t>
      </w:r>
      <w:r w:rsidRPr="00C94578">
        <w:rPr>
          <w:rFonts w:ascii="Tahoma" w:hAnsi="Tahoma" w:cs="Tahoma"/>
          <w:sz w:val="22"/>
          <w:szCs w:val="22"/>
        </w:rPr>
        <w:t>ve smyslu zákona č.</w:t>
      </w:r>
      <w:r w:rsidR="00D168B1" w:rsidRPr="00C94578">
        <w:rPr>
          <w:rFonts w:ascii="Tahoma" w:hAnsi="Tahoma" w:cs="Tahoma"/>
          <w:sz w:val="22"/>
          <w:szCs w:val="22"/>
        </w:rPr>
        <w:t> </w:t>
      </w:r>
      <w:r w:rsidRPr="00C94578">
        <w:rPr>
          <w:rFonts w:ascii="Tahoma" w:hAnsi="Tahoma" w:cs="Tahoma"/>
          <w:sz w:val="22"/>
          <w:szCs w:val="22"/>
        </w:rPr>
        <w:t>309/2006</w:t>
      </w:r>
      <w:r w:rsidR="00D168B1" w:rsidRPr="00C94578">
        <w:rPr>
          <w:rFonts w:ascii="Tahoma" w:hAnsi="Tahoma" w:cs="Tahoma"/>
          <w:sz w:val="22"/>
          <w:szCs w:val="22"/>
        </w:rPr>
        <w:t> </w:t>
      </w:r>
      <w:r w:rsidRPr="00C94578">
        <w:rPr>
          <w:rFonts w:ascii="Tahoma" w:hAnsi="Tahoma" w:cs="Tahoma"/>
          <w:sz w:val="22"/>
          <w:szCs w:val="22"/>
        </w:rPr>
        <w:t>Sb. pouze prostřednictvím osoby, která splňuje stanovené předpoklady odborné způsobilosti dle zákona č. 309/2006 Sb.</w:t>
      </w:r>
      <w:r w:rsidR="001F6EAB" w:rsidRPr="00C94578">
        <w:rPr>
          <w:rFonts w:ascii="Tahoma" w:hAnsi="Tahoma" w:cs="Tahoma"/>
          <w:sz w:val="22"/>
          <w:szCs w:val="22"/>
        </w:rPr>
        <w:t xml:space="preserve"> Příkazník je povinen před zahájením výkonu </w:t>
      </w:r>
      <w:r w:rsidR="00832CBC" w:rsidRPr="00C94578">
        <w:rPr>
          <w:rFonts w:ascii="Tahoma" w:hAnsi="Tahoma" w:cs="Tahoma"/>
          <w:sz w:val="22"/>
          <w:szCs w:val="22"/>
        </w:rPr>
        <w:t xml:space="preserve">činnosti </w:t>
      </w:r>
      <w:r w:rsidR="00E31289" w:rsidRPr="00C94578">
        <w:rPr>
          <w:rFonts w:ascii="Tahoma" w:hAnsi="Tahoma" w:cs="Tahoma"/>
          <w:sz w:val="22"/>
          <w:szCs w:val="22"/>
        </w:rPr>
        <w:t>koordinátora BOZP</w:t>
      </w:r>
      <w:r w:rsidR="001F6EAB" w:rsidRPr="00C94578">
        <w:rPr>
          <w:rFonts w:ascii="Tahoma" w:hAnsi="Tahoma" w:cs="Tahoma"/>
          <w:sz w:val="22"/>
          <w:szCs w:val="22"/>
        </w:rPr>
        <w:t xml:space="preserve"> předat příkazci osvědčení o </w:t>
      </w:r>
      <w:r w:rsidR="001E169A" w:rsidRPr="00C94578">
        <w:rPr>
          <w:rFonts w:ascii="Tahoma" w:hAnsi="Tahoma" w:cs="Tahoma"/>
          <w:sz w:val="22"/>
          <w:szCs w:val="22"/>
        </w:rPr>
        <w:t>odborné způsobilosti</w:t>
      </w:r>
      <w:r w:rsidR="001F6EAB" w:rsidRPr="00C94578">
        <w:rPr>
          <w:rFonts w:ascii="Tahoma" w:hAnsi="Tahoma" w:cs="Tahoma"/>
          <w:sz w:val="22"/>
          <w:szCs w:val="22"/>
        </w:rPr>
        <w:t xml:space="preserve"> pro konkrétní fyzickou osobu, která bude </w:t>
      </w:r>
      <w:r w:rsidR="00832CBC" w:rsidRPr="00C94578">
        <w:rPr>
          <w:rFonts w:ascii="Tahoma" w:hAnsi="Tahoma" w:cs="Tahoma"/>
          <w:sz w:val="22"/>
          <w:szCs w:val="22"/>
        </w:rPr>
        <w:t xml:space="preserve">činnost </w:t>
      </w:r>
      <w:r w:rsidR="00E31289" w:rsidRPr="00C94578">
        <w:rPr>
          <w:rFonts w:ascii="Tahoma" w:hAnsi="Tahoma" w:cs="Tahoma"/>
          <w:sz w:val="22"/>
          <w:szCs w:val="22"/>
        </w:rPr>
        <w:t>koordinátora BOZP</w:t>
      </w:r>
      <w:r w:rsidR="001F6EAB" w:rsidRPr="00C94578">
        <w:rPr>
          <w:rFonts w:ascii="Tahoma" w:hAnsi="Tahoma" w:cs="Tahoma"/>
          <w:sz w:val="22"/>
          <w:szCs w:val="22"/>
        </w:rPr>
        <w:t xml:space="preserve"> za příkazníka vykonávat.</w:t>
      </w:r>
    </w:p>
    <w:p w14:paraId="53EEF2AC" w14:textId="622DD640" w:rsidR="00BB2F2A" w:rsidRPr="00C94578" w:rsidRDefault="00BB2F2A" w:rsidP="3348CDC7">
      <w:pPr>
        <w:pStyle w:val="Smlouva3"/>
        <w:ind w:left="357"/>
        <w:rPr>
          <w:rFonts w:ascii="Tahoma" w:eastAsia="Tahoma" w:hAnsi="Tahoma" w:cs="Tahoma"/>
          <w:sz w:val="22"/>
          <w:szCs w:val="22"/>
        </w:rPr>
      </w:pPr>
      <w:r w:rsidRPr="00C94578">
        <w:rPr>
          <w:rFonts w:ascii="Tahoma" w:hAnsi="Tahoma" w:cs="Tahoma"/>
          <w:sz w:val="22"/>
          <w:szCs w:val="22"/>
        </w:rPr>
        <w:t>Je</w:t>
      </w:r>
      <w:r w:rsidR="00761A42" w:rsidRPr="00C94578">
        <w:rPr>
          <w:rFonts w:ascii="Tahoma" w:hAnsi="Tahoma" w:cs="Tahoma"/>
          <w:sz w:val="22"/>
          <w:szCs w:val="22"/>
        </w:rPr>
        <w:noBreakHyphen/>
      </w:r>
      <w:r w:rsidRPr="00C94578">
        <w:rPr>
          <w:rFonts w:ascii="Tahoma" w:hAnsi="Tahoma" w:cs="Tahoma"/>
          <w:sz w:val="22"/>
          <w:szCs w:val="22"/>
        </w:rPr>
        <w:t xml:space="preserve">li příkazníkem právnická osoba nebo fyzická osoba zaměstnávající koordinátora BOZP, je příkazník povinen před zahájením výkonu </w:t>
      </w:r>
      <w:r w:rsidR="00832CBC" w:rsidRPr="00C94578">
        <w:rPr>
          <w:rFonts w:ascii="Tahoma" w:hAnsi="Tahoma" w:cs="Tahoma"/>
          <w:sz w:val="22"/>
          <w:szCs w:val="22"/>
        </w:rPr>
        <w:t xml:space="preserve">činnosti </w:t>
      </w:r>
      <w:r w:rsidRPr="00C94578">
        <w:rPr>
          <w:rFonts w:ascii="Tahoma" w:hAnsi="Tahoma" w:cs="Tahoma"/>
          <w:sz w:val="22"/>
          <w:szCs w:val="22"/>
        </w:rPr>
        <w:t xml:space="preserve">koordinátora BOZP </w:t>
      </w:r>
      <w:r w:rsidR="000E1BB2" w:rsidRPr="00C94578">
        <w:rPr>
          <w:rFonts w:ascii="Tahoma" w:hAnsi="Tahoma" w:cs="Tahoma"/>
          <w:sz w:val="22"/>
          <w:szCs w:val="22"/>
        </w:rPr>
        <w:t>písemně informov</w:t>
      </w:r>
      <w:r w:rsidR="00922D48" w:rsidRPr="00C94578">
        <w:rPr>
          <w:rFonts w:ascii="Tahoma" w:hAnsi="Tahoma" w:cs="Tahoma"/>
          <w:sz w:val="22"/>
          <w:szCs w:val="22"/>
        </w:rPr>
        <w:t>at příkazce, která</w:t>
      </w:r>
      <w:r w:rsidRPr="00C94578">
        <w:rPr>
          <w:rFonts w:ascii="Tahoma" w:hAnsi="Tahoma" w:cs="Tahoma"/>
          <w:sz w:val="22"/>
          <w:szCs w:val="22"/>
        </w:rPr>
        <w:t xml:space="preserve"> konkrétní fyzick</w:t>
      </w:r>
      <w:r w:rsidR="00922D48" w:rsidRPr="00C94578">
        <w:rPr>
          <w:rFonts w:ascii="Tahoma" w:hAnsi="Tahoma" w:cs="Tahoma"/>
          <w:sz w:val="22"/>
          <w:szCs w:val="22"/>
        </w:rPr>
        <w:t>á</w:t>
      </w:r>
      <w:r w:rsidRPr="00C94578">
        <w:rPr>
          <w:rFonts w:ascii="Tahoma" w:hAnsi="Tahoma" w:cs="Tahoma"/>
          <w:sz w:val="22"/>
          <w:szCs w:val="22"/>
        </w:rPr>
        <w:t xml:space="preserve"> osob</w:t>
      </w:r>
      <w:r w:rsidR="00922D48" w:rsidRPr="00C94578">
        <w:rPr>
          <w:rFonts w:ascii="Tahoma" w:hAnsi="Tahoma" w:cs="Tahoma"/>
          <w:sz w:val="22"/>
          <w:szCs w:val="22"/>
        </w:rPr>
        <w:t>a</w:t>
      </w:r>
      <w:r w:rsidRPr="00C94578">
        <w:rPr>
          <w:rFonts w:ascii="Tahoma" w:hAnsi="Tahoma" w:cs="Tahoma"/>
          <w:sz w:val="22"/>
          <w:szCs w:val="22"/>
        </w:rPr>
        <w:t xml:space="preserve"> bude </w:t>
      </w:r>
      <w:r w:rsidR="00D75BB8" w:rsidRPr="00C94578">
        <w:rPr>
          <w:rFonts w:ascii="Tahoma" w:hAnsi="Tahoma" w:cs="Tahoma"/>
          <w:sz w:val="22"/>
          <w:szCs w:val="22"/>
        </w:rPr>
        <w:t>pověřena výkonem</w:t>
      </w:r>
      <w:r w:rsidR="00832CBC" w:rsidRPr="00C94578">
        <w:rPr>
          <w:rFonts w:ascii="Tahoma" w:hAnsi="Tahoma" w:cs="Tahoma"/>
          <w:sz w:val="22"/>
          <w:szCs w:val="22"/>
        </w:rPr>
        <w:t xml:space="preserve"> činnosti</w:t>
      </w:r>
      <w:r w:rsidR="00D75BB8" w:rsidRPr="00C94578">
        <w:rPr>
          <w:rFonts w:ascii="Tahoma" w:hAnsi="Tahoma" w:cs="Tahoma"/>
          <w:sz w:val="22"/>
          <w:szCs w:val="22"/>
        </w:rPr>
        <w:t xml:space="preserve"> </w:t>
      </w:r>
      <w:r w:rsidRPr="00C94578">
        <w:rPr>
          <w:rFonts w:ascii="Tahoma" w:hAnsi="Tahoma" w:cs="Tahoma"/>
          <w:sz w:val="22"/>
          <w:szCs w:val="22"/>
        </w:rPr>
        <w:t>koordinátora BOZP</w:t>
      </w:r>
      <w:r w:rsidR="00622C3A" w:rsidRPr="00C94578">
        <w:rPr>
          <w:rFonts w:ascii="Tahoma" w:hAnsi="Tahoma" w:cs="Tahoma"/>
          <w:sz w:val="22"/>
          <w:szCs w:val="22"/>
        </w:rPr>
        <w:t xml:space="preserve"> a předat příkazci osvědčení o</w:t>
      </w:r>
      <w:r w:rsidRPr="00C94578">
        <w:rPr>
          <w:rFonts w:ascii="Tahoma" w:hAnsi="Tahoma" w:cs="Tahoma"/>
          <w:sz w:val="22"/>
          <w:szCs w:val="22"/>
        </w:rPr>
        <w:t xml:space="preserve"> odborné způsobilosti dle zákona č. 309/2006 Sb</w:t>
      </w:r>
      <w:r w:rsidR="008E7EA8" w:rsidRPr="00C94578">
        <w:rPr>
          <w:rFonts w:ascii="Tahoma" w:hAnsi="Tahoma" w:cs="Tahoma"/>
          <w:sz w:val="22"/>
          <w:szCs w:val="22"/>
        </w:rPr>
        <w:t>.</w:t>
      </w:r>
      <w:r w:rsidR="00FF72A5" w:rsidRPr="00C94578">
        <w:rPr>
          <w:rFonts w:ascii="Tahoma" w:hAnsi="Tahoma" w:cs="Tahoma"/>
          <w:sz w:val="22"/>
          <w:szCs w:val="22"/>
        </w:rPr>
        <w:t xml:space="preserve"> pro tuto osobu</w:t>
      </w:r>
      <w:r w:rsidRPr="00C94578">
        <w:rPr>
          <w:rFonts w:ascii="Tahoma" w:hAnsi="Tahoma" w:cs="Tahoma"/>
          <w:sz w:val="22"/>
          <w:szCs w:val="22"/>
        </w:rPr>
        <w:t>. Dojde</w:t>
      </w:r>
      <w:r w:rsidR="00493D6D" w:rsidRPr="00C94578">
        <w:rPr>
          <w:rFonts w:ascii="Tahoma" w:hAnsi="Tahoma" w:cs="Tahoma"/>
          <w:sz w:val="22"/>
          <w:szCs w:val="22"/>
        </w:rPr>
        <w:noBreakHyphen/>
      </w:r>
      <w:r w:rsidRPr="00C94578">
        <w:rPr>
          <w:rFonts w:ascii="Tahoma" w:hAnsi="Tahoma" w:cs="Tahoma"/>
          <w:sz w:val="22"/>
          <w:szCs w:val="22"/>
        </w:rPr>
        <w:t xml:space="preserve">li v průběhu výkonu inženýrské činnosti ke změně fyzické osoby </w:t>
      </w:r>
      <w:r w:rsidR="003952B5" w:rsidRPr="00C94578">
        <w:rPr>
          <w:rFonts w:ascii="Tahoma" w:hAnsi="Tahoma" w:cs="Tahoma"/>
          <w:sz w:val="22"/>
          <w:szCs w:val="22"/>
        </w:rPr>
        <w:t xml:space="preserve">pověřené </w:t>
      </w:r>
      <w:r w:rsidRPr="00C94578">
        <w:rPr>
          <w:rFonts w:ascii="Tahoma" w:hAnsi="Tahoma" w:cs="Tahoma"/>
          <w:sz w:val="22"/>
          <w:szCs w:val="22"/>
        </w:rPr>
        <w:t>v</w:t>
      </w:r>
      <w:r w:rsidR="008B4A26" w:rsidRPr="00C94578">
        <w:rPr>
          <w:rFonts w:ascii="Tahoma" w:hAnsi="Tahoma" w:cs="Tahoma"/>
          <w:sz w:val="22"/>
          <w:szCs w:val="22"/>
        </w:rPr>
        <w:t>ý</w:t>
      </w:r>
      <w:r w:rsidRPr="00C94578">
        <w:rPr>
          <w:rFonts w:ascii="Tahoma" w:hAnsi="Tahoma" w:cs="Tahoma"/>
          <w:sz w:val="22"/>
          <w:szCs w:val="22"/>
        </w:rPr>
        <w:t>kon</w:t>
      </w:r>
      <w:r w:rsidR="003952B5" w:rsidRPr="00C94578">
        <w:rPr>
          <w:rFonts w:ascii="Tahoma" w:hAnsi="Tahoma" w:cs="Tahoma"/>
          <w:sz w:val="22"/>
          <w:szCs w:val="22"/>
        </w:rPr>
        <w:t>em</w:t>
      </w:r>
      <w:r w:rsidR="00832CBC" w:rsidRPr="00C94578">
        <w:rPr>
          <w:rFonts w:ascii="Tahoma" w:hAnsi="Tahoma" w:cs="Tahoma"/>
          <w:sz w:val="22"/>
          <w:szCs w:val="22"/>
        </w:rPr>
        <w:t xml:space="preserve"> činnosti</w:t>
      </w:r>
      <w:r w:rsidRPr="00C94578">
        <w:rPr>
          <w:rFonts w:ascii="Tahoma" w:hAnsi="Tahoma" w:cs="Tahoma"/>
          <w:sz w:val="22"/>
          <w:szCs w:val="22"/>
        </w:rPr>
        <w:t xml:space="preserve"> koordinátora BOZP, je příkazník povinen tuto změnu příkazci předem oznámit a předat mu </w:t>
      </w:r>
      <w:r w:rsidR="000C6973" w:rsidRPr="00C94578">
        <w:rPr>
          <w:rFonts w:ascii="Tahoma" w:hAnsi="Tahoma" w:cs="Tahoma"/>
          <w:sz w:val="22"/>
          <w:szCs w:val="22"/>
        </w:rPr>
        <w:t>osvědčení o odborné způsobilosti</w:t>
      </w:r>
      <w:r w:rsidRPr="00C94578">
        <w:rPr>
          <w:rFonts w:ascii="Tahoma" w:hAnsi="Tahoma" w:cs="Tahoma"/>
          <w:sz w:val="22"/>
          <w:szCs w:val="22"/>
        </w:rPr>
        <w:t xml:space="preserve"> pro novou fyzickou osobu</w:t>
      </w:r>
      <w:r w:rsidR="005722C3" w:rsidRPr="00C94578">
        <w:rPr>
          <w:rFonts w:ascii="Tahoma" w:hAnsi="Tahoma" w:cs="Tahoma"/>
          <w:sz w:val="22"/>
          <w:szCs w:val="22"/>
        </w:rPr>
        <w:t>, která bude pověřena výkonem</w:t>
      </w:r>
      <w:r w:rsidR="00832CBC" w:rsidRPr="00C94578">
        <w:rPr>
          <w:rFonts w:ascii="Tahoma" w:hAnsi="Tahoma" w:cs="Tahoma"/>
          <w:sz w:val="22"/>
          <w:szCs w:val="22"/>
        </w:rPr>
        <w:t xml:space="preserve"> činnosti</w:t>
      </w:r>
      <w:r w:rsidRPr="00C94578">
        <w:rPr>
          <w:rFonts w:ascii="Tahoma" w:hAnsi="Tahoma" w:cs="Tahoma"/>
          <w:sz w:val="22"/>
          <w:szCs w:val="22"/>
        </w:rPr>
        <w:t xml:space="preserve"> koordinátora BOZP. Nebude</w:t>
      </w:r>
      <w:r w:rsidR="00761A42" w:rsidRPr="00C94578">
        <w:rPr>
          <w:rFonts w:ascii="Tahoma" w:hAnsi="Tahoma" w:cs="Tahoma"/>
          <w:sz w:val="22"/>
          <w:szCs w:val="22"/>
        </w:rPr>
        <w:t>-</w:t>
      </w:r>
      <w:r w:rsidRPr="00C94578">
        <w:rPr>
          <w:rFonts w:ascii="Tahoma" w:hAnsi="Tahoma" w:cs="Tahoma"/>
          <w:sz w:val="22"/>
          <w:szCs w:val="22"/>
        </w:rPr>
        <w:t>li pověřená fyzická osoba vykonávat</w:t>
      </w:r>
      <w:r w:rsidR="00832CBC" w:rsidRPr="00C94578">
        <w:rPr>
          <w:rFonts w:ascii="Tahoma" w:hAnsi="Tahoma" w:cs="Tahoma"/>
          <w:sz w:val="22"/>
          <w:szCs w:val="22"/>
        </w:rPr>
        <w:t xml:space="preserve"> činnost</w:t>
      </w:r>
      <w:r w:rsidRPr="00C94578">
        <w:rPr>
          <w:rFonts w:ascii="Tahoma" w:hAnsi="Tahoma" w:cs="Tahoma"/>
          <w:sz w:val="22"/>
          <w:szCs w:val="22"/>
        </w:rPr>
        <w:t xml:space="preserve"> koordinátora BOZP řádně, či nebude</w:t>
      </w:r>
      <w:r w:rsidR="00761A42" w:rsidRPr="00C94578">
        <w:rPr>
          <w:rFonts w:ascii="Tahoma" w:hAnsi="Tahoma" w:cs="Tahoma"/>
          <w:sz w:val="22"/>
          <w:szCs w:val="22"/>
        </w:rPr>
        <w:t>-</w:t>
      </w:r>
      <w:r w:rsidRPr="00C94578">
        <w:rPr>
          <w:rFonts w:ascii="Tahoma" w:hAnsi="Tahoma" w:cs="Tahoma"/>
          <w:sz w:val="22"/>
          <w:szCs w:val="22"/>
        </w:rPr>
        <w:t>li moci tato fyzická osoba</w:t>
      </w:r>
      <w:r w:rsidR="00D0176F" w:rsidRPr="00C94578">
        <w:rPr>
          <w:rFonts w:ascii="Tahoma" w:hAnsi="Tahoma" w:cs="Tahoma"/>
          <w:sz w:val="22"/>
          <w:szCs w:val="22"/>
        </w:rPr>
        <w:t xml:space="preserve"> činnost</w:t>
      </w:r>
      <w:r w:rsidRPr="00C94578">
        <w:rPr>
          <w:rFonts w:ascii="Tahoma" w:hAnsi="Tahoma" w:cs="Tahoma"/>
          <w:sz w:val="22"/>
          <w:szCs w:val="22"/>
        </w:rPr>
        <w:t xml:space="preserve"> koordinátora BOZP vykonávat, je příkazník povinen bezodkladně pověřit jinou fyzickou osobu, která bude</w:t>
      </w:r>
      <w:r w:rsidR="00D0176F" w:rsidRPr="00C94578">
        <w:rPr>
          <w:rFonts w:ascii="Tahoma" w:hAnsi="Tahoma" w:cs="Tahoma"/>
          <w:sz w:val="22"/>
          <w:szCs w:val="22"/>
        </w:rPr>
        <w:t xml:space="preserve"> činnost</w:t>
      </w:r>
      <w:r w:rsidRPr="00C94578">
        <w:rPr>
          <w:rFonts w:ascii="Tahoma" w:hAnsi="Tahoma" w:cs="Tahoma"/>
          <w:sz w:val="22"/>
          <w:szCs w:val="22"/>
        </w:rPr>
        <w:t xml:space="preserve"> koordinátora BOZP za příkazníka vykonávat</w:t>
      </w:r>
      <w:r w:rsidR="007A1D24" w:rsidRPr="00C94578">
        <w:rPr>
          <w:rFonts w:ascii="Tahoma" w:hAnsi="Tahoma" w:cs="Tahoma"/>
          <w:sz w:val="22"/>
          <w:szCs w:val="22"/>
        </w:rPr>
        <w:t>,</w:t>
      </w:r>
      <w:r w:rsidR="00847C60" w:rsidRPr="00C94578">
        <w:rPr>
          <w:rFonts w:ascii="Tahoma" w:hAnsi="Tahoma" w:cs="Tahoma"/>
          <w:sz w:val="22"/>
          <w:szCs w:val="22"/>
        </w:rPr>
        <w:t xml:space="preserve">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Příkazník</w:t>
      </w:r>
      <w:r w:rsidR="00AE2267" w:rsidRPr="0DC3AD64">
        <w:rPr>
          <w:rFonts w:ascii="Tahoma" w:hAnsi="Tahoma" w:cs="Tahoma"/>
          <w:sz w:val="22"/>
          <w:szCs w:val="22"/>
        </w:rPr>
        <w:t xml:space="preserve"> se zavazuje, že po celou dobu plnění svého závazku z této smlouvy bude mít na</w:t>
      </w:r>
      <w:r w:rsidR="00267891" w:rsidRPr="0DC3AD64">
        <w:rPr>
          <w:rFonts w:ascii="Tahoma" w:hAnsi="Tahoma" w:cs="Tahoma"/>
          <w:sz w:val="22"/>
          <w:szCs w:val="22"/>
        </w:rPr>
        <w:t> </w:t>
      </w:r>
      <w:r w:rsidR="00AE2267" w:rsidRPr="0DC3AD64">
        <w:rPr>
          <w:rFonts w:ascii="Tahoma" w:hAnsi="Tahoma" w:cs="Tahoma"/>
          <w:sz w:val="22"/>
          <w:szCs w:val="22"/>
        </w:rPr>
        <w:t xml:space="preserve">vlastní náklady sjednáno pojištění odpovědnosti za škodu způsobenou </w:t>
      </w:r>
      <w:r w:rsidR="00CB7F0A" w:rsidRPr="0DC3AD64">
        <w:rPr>
          <w:rFonts w:ascii="Tahoma" w:hAnsi="Tahoma" w:cs="Tahoma"/>
          <w:sz w:val="22"/>
          <w:szCs w:val="22"/>
        </w:rPr>
        <w:t>třetím osobám</w:t>
      </w:r>
      <w:r w:rsidR="00AE2267" w:rsidRPr="0DC3AD64">
        <w:rPr>
          <w:rFonts w:ascii="Tahoma" w:hAnsi="Tahoma" w:cs="Tahoma"/>
          <w:sz w:val="22"/>
          <w:szCs w:val="22"/>
        </w:rPr>
        <w:t xml:space="preserve"> vyplývající z dodávaného předmětu smlouvy s limitem </w:t>
      </w:r>
      <w:r w:rsidR="000231C8" w:rsidRPr="0DC3AD64">
        <w:rPr>
          <w:rFonts w:ascii="Tahoma" w:hAnsi="Tahoma" w:cs="Tahoma"/>
          <w:sz w:val="22"/>
          <w:szCs w:val="22"/>
        </w:rPr>
        <w:t>min</w:t>
      </w:r>
      <w:r w:rsidR="000231C8" w:rsidRPr="00C94578">
        <w:rPr>
          <w:rFonts w:ascii="Tahoma" w:hAnsi="Tahoma" w:cs="Tahoma"/>
          <w:sz w:val="22"/>
          <w:szCs w:val="22"/>
        </w:rPr>
        <w:t xml:space="preserve">. </w:t>
      </w:r>
      <w:r w:rsidR="00AE2267" w:rsidRPr="00C94578">
        <w:rPr>
          <w:rFonts w:ascii="Tahoma" w:hAnsi="Tahoma" w:cs="Tahoma"/>
          <w:sz w:val="22"/>
          <w:szCs w:val="22"/>
        </w:rPr>
        <w:t>1 mil. Kč</w:t>
      </w:r>
      <w:r w:rsidR="00AE2267" w:rsidRPr="0DC3AD64">
        <w:rPr>
          <w:rFonts w:ascii="Tahoma" w:hAnsi="Tahoma" w:cs="Tahoma"/>
          <w:sz w:val="22"/>
          <w:szCs w:val="22"/>
        </w:rPr>
        <w:t xml:space="preserve">, s maximální </w:t>
      </w:r>
      <w:r w:rsidR="00AE2267" w:rsidRPr="00C94578">
        <w:rPr>
          <w:rFonts w:ascii="Tahoma" w:hAnsi="Tahoma" w:cs="Tahoma"/>
          <w:sz w:val="22"/>
          <w:szCs w:val="22"/>
        </w:rPr>
        <w:t>spoluúčastí 10 tis.</w:t>
      </w:r>
      <w:r w:rsidR="002A74FF" w:rsidRPr="00C94578">
        <w:rPr>
          <w:rFonts w:ascii="Tahoma" w:hAnsi="Tahoma" w:cs="Tahoma"/>
          <w:sz w:val="22"/>
          <w:szCs w:val="22"/>
        </w:rPr>
        <w:t> </w:t>
      </w:r>
      <w:r w:rsidR="00AE2267" w:rsidRPr="00C94578">
        <w:rPr>
          <w:rFonts w:ascii="Tahoma" w:hAnsi="Tahoma" w:cs="Tahoma"/>
          <w:sz w:val="22"/>
          <w:szCs w:val="22"/>
        </w:rPr>
        <w:t>Kč</w:t>
      </w:r>
      <w:r w:rsidR="001F1B80" w:rsidRPr="00C94578">
        <w:rPr>
          <w:rFonts w:ascii="Tahoma" w:hAnsi="Tahoma" w:cs="Tahoma"/>
          <w:sz w:val="22"/>
          <w:szCs w:val="22"/>
        </w:rPr>
        <w:t xml:space="preserve"> (ne</w:t>
      </w:r>
      <w:r w:rsidR="001F1B80" w:rsidRPr="0DC3AD64">
        <w:rPr>
          <w:rFonts w:ascii="Tahoma" w:hAnsi="Tahoma" w:cs="Tahoma"/>
          <w:sz w:val="22"/>
          <w:szCs w:val="22"/>
        </w:rPr>
        <w:t>bo s maximální spoluúčastí 1 % v případě, že je spoluúčast uvedena v %)</w:t>
      </w:r>
      <w:r w:rsidR="00267891" w:rsidRPr="0DC3AD64">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1F47AA5F"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i smluvní pokutu ve výši</w:t>
      </w:r>
      <w:r w:rsidR="00BD092B">
        <w:rPr>
          <w:rFonts w:ascii="Tahoma" w:hAnsi="Tahoma" w:cs="Tahoma"/>
          <w:sz w:val="22"/>
          <w:szCs w:val="22"/>
        </w:rPr>
        <w:t xml:space="preserve"> 3.000 </w:t>
      </w:r>
      <w:r w:rsidR="00267891">
        <w:rPr>
          <w:rFonts w:ascii="Tahoma" w:hAnsi="Tahoma" w:cs="Tahoma"/>
          <w:sz w:val="22"/>
          <w:szCs w:val="22"/>
        </w:rPr>
        <w:t>Kč za každý zjištěný případ.</w:t>
      </w:r>
    </w:p>
    <w:p w14:paraId="0D1FA425" w14:textId="2D89A861"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V případě, že příkazník poruší svou povinnost stanovenou v čl. IX odst. 6 této smlouvy, je povinen zaplatit příkazci smluvní pokutu ve výši</w:t>
      </w:r>
      <w:r w:rsidR="00E665A4">
        <w:rPr>
          <w:rFonts w:ascii="Tahoma" w:eastAsia="Tahoma" w:hAnsi="Tahoma" w:cs="Tahoma"/>
          <w:sz w:val="22"/>
          <w:szCs w:val="22"/>
        </w:rPr>
        <w:t xml:space="preserve"> 3.000 Kč </w:t>
      </w:r>
      <w:r w:rsidRPr="00B464F9">
        <w:rPr>
          <w:rFonts w:ascii="Tahoma" w:eastAsia="Tahoma" w:hAnsi="Tahoma" w:cs="Tahoma"/>
          <w:sz w:val="22"/>
          <w:szCs w:val="22"/>
        </w:rPr>
        <w:t>za každý zjištěný případ a každý i započatý den, ve kterém bude porušení trvat.</w:t>
      </w:r>
    </w:p>
    <w:p w14:paraId="032EF72B" w14:textId="2A8B9257"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i smluvní pokutu ve výši</w:t>
      </w:r>
      <w:r w:rsidR="00BD092B">
        <w:rPr>
          <w:rFonts w:ascii="Tahoma" w:hAnsi="Tahoma" w:cs="Tahoma"/>
          <w:sz w:val="22"/>
          <w:szCs w:val="22"/>
        </w:rPr>
        <w:t xml:space="preserve"> 0,25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lastRenderedPageBreak/>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 xml:space="preserve">Smluvní strany se dohodly, že </w:t>
      </w:r>
      <w:r w:rsidR="00967CC1" w:rsidRPr="3348CDC7">
        <w:rPr>
          <w:rFonts w:ascii="Tahoma" w:hAnsi="Tahoma" w:cs="Tahoma"/>
          <w:sz w:val="22"/>
          <w:szCs w:val="22"/>
        </w:rPr>
        <w:lastRenderedPageBreak/>
        <w:t>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7B526E" w:rsidRDefault="00C9728D" w:rsidP="00C9728D">
      <w:pPr>
        <w:pStyle w:val="Smlouva-slo"/>
        <w:numPr>
          <w:ilvl w:val="0"/>
          <w:numId w:val="15"/>
        </w:numPr>
        <w:tabs>
          <w:tab w:val="left" w:pos="426"/>
        </w:tabs>
        <w:spacing w:line="240" w:lineRule="auto"/>
        <w:rPr>
          <w:rFonts w:ascii="Tahoma" w:hAnsi="Tahoma" w:cs="Tahoma"/>
          <w:sz w:val="22"/>
          <w:szCs w:val="22"/>
        </w:rPr>
      </w:pPr>
      <w:r w:rsidRPr="007B526E">
        <w:rPr>
          <w:rFonts w:ascii="Tahoma" w:hAnsi="Tahoma" w:cs="Tahoma"/>
          <w:sz w:val="22"/>
          <w:szCs w:val="22"/>
        </w:rPr>
        <w:t>Je-li t</w:t>
      </w:r>
      <w:r w:rsidR="00147C8E" w:rsidRPr="007B526E">
        <w:rPr>
          <w:rFonts w:ascii="Tahoma" w:hAnsi="Tahoma" w:cs="Tahoma"/>
          <w:sz w:val="22"/>
          <w:szCs w:val="22"/>
        </w:rPr>
        <w:t>ato s</w:t>
      </w:r>
      <w:r w:rsidR="00041C5B" w:rsidRPr="007B526E">
        <w:rPr>
          <w:rFonts w:ascii="Tahoma" w:hAnsi="Tahoma" w:cs="Tahoma"/>
          <w:sz w:val="22"/>
          <w:szCs w:val="22"/>
        </w:rPr>
        <w:t xml:space="preserve">mlouva </w:t>
      </w:r>
      <w:r w:rsidRPr="007B526E">
        <w:rPr>
          <w:rFonts w:ascii="Tahoma" w:hAnsi="Tahoma" w:cs="Tahoma"/>
          <w:sz w:val="22"/>
          <w:szCs w:val="22"/>
        </w:rPr>
        <w:t xml:space="preserve">uzavřena v listinné podobě, </w:t>
      </w:r>
      <w:r w:rsidR="00041C5B" w:rsidRPr="007B526E">
        <w:rPr>
          <w:rFonts w:ascii="Tahoma" w:hAnsi="Tahoma" w:cs="Tahoma"/>
          <w:sz w:val="22"/>
          <w:szCs w:val="22"/>
        </w:rPr>
        <w:t xml:space="preserve">je vyhotovena ve </w:t>
      </w:r>
      <w:r w:rsidR="00F91275" w:rsidRPr="007B526E">
        <w:rPr>
          <w:rFonts w:ascii="Tahoma" w:hAnsi="Tahoma" w:cs="Tahoma"/>
          <w:sz w:val="22"/>
          <w:szCs w:val="22"/>
        </w:rPr>
        <w:t>třech</w:t>
      </w:r>
      <w:r w:rsidR="00041C5B" w:rsidRPr="007B526E">
        <w:rPr>
          <w:rFonts w:ascii="Tahoma" w:hAnsi="Tahoma" w:cs="Tahoma"/>
          <w:sz w:val="22"/>
          <w:szCs w:val="22"/>
        </w:rPr>
        <w:t xml:space="preserve"> stejnopisech s platností originálu, přičemž </w:t>
      </w:r>
      <w:r w:rsidR="00E512D7" w:rsidRPr="007B526E">
        <w:rPr>
          <w:rFonts w:ascii="Tahoma" w:hAnsi="Tahoma" w:cs="Tahoma"/>
          <w:sz w:val="22"/>
          <w:szCs w:val="22"/>
        </w:rPr>
        <w:t>příkazce</w:t>
      </w:r>
      <w:r w:rsidR="00041C5B" w:rsidRPr="007B526E">
        <w:rPr>
          <w:rFonts w:ascii="Tahoma" w:hAnsi="Tahoma" w:cs="Tahoma"/>
          <w:sz w:val="22"/>
          <w:szCs w:val="22"/>
        </w:rPr>
        <w:t xml:space="preserve"> obdrží </w:t>
      </w:r>
      <w:r w:rsidR="00F91275" w:rsidRPr="007B526E">
        <w:rPr>
          <w:rFonts w:ascii="Tahoma" w:hAnsi="Tahoma" w:cs="Tahoma"/>
          <w:sz w:val="22"/>
          <w:szCs w:val="22"/>
        </w:rPr>
        <w:t>dvě</w:t>
      </w:r>
      <w:r w:rsidR="00041C5B" w:rsidRPr="007B526E">
        <w:rPr>
          <w:rFonts w:ascii="Tahoma" w:hAnsi="Tahoma" w:cs="Tahoma"/>
          <w:sz w:val="22"/>
          <w:szCs w:val="22"/>
        </w:rPr>
        <w:t xml:space="preserve"> a </w:t>
      </w:r>
      <w:r w:rsidR="00E512D7" w:rsidRPr="007B526E">
        <w:rPr>
          <w:rFonts w:ascii="Tahoma" w:hAnsi="Tahoma" w:cs="Tahoma"/>
          <w:sz w:val="22"/>
          <w:szCs w:val="22"/>
        </w:rPr>
        <w:t>příkazník</w:t>
      </w:r>
      <w:r w:rsidR="00041C5B" w:rsidRPr="007B526E">
        <w:rPr>
          <w:rFonts w:ascii="Tahoma" w:hAnsi="Tahoma" w:cs="Tahoma"/>
          <w:sz w:val="22"/>
          <w:szCs w:val="22"/>
        </w:rPr>
        <w:t xml:space="preserve"> jedno vyhotovení.</w:t>
      </w:r>
      <w:r w:rsidRPr="007B526E">
        <w:rPr>
          <w:rFonts w:ascii="Tahoma" w:hAnsi="Tahoma" w:cs="Tahoma"/>
          <w:sz w:val="22"/>
          <w:szCs w:val="22"/>
        </w:rPr>
        <w:t xml:space="preserve"> Je-li tato smlouva uzavřena elektronicky, obdrží obě smluvní strany její elektronický originál opatřený elektronickými podpisy.</w:t>
      </w:r>
    </w:p>
    <w:p w14:paraId="4376D128" w14:textId="3F299431"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E110CF">
        <w:rPr>
          <w:rFonts w:ascii="Tahoma" w:hAnsi="Tahoma" w:cs="Tahoma"/>
          <w:color w:val="000000" w:themeColor="text1"/>
          <w:sz w:val="22"/>
          <w:szCs w:val="22"/>
        </w:rPr>
        <w:t>14 dnů</w:t>
      </w:r>
      <w:bookmarkStart w:id="1" w:name="_GoBack"/>
      <w:bookmarkEnd w:id="1"/>
      <w:r w:rsidRPr="3348CDC7">
        <w:rPr>
          <w:rFonts w:ascii="Tahoma" w:hAnsi="Tahoma" w:cs="Tahoma"/>
          <w:color w:val="000000" w:themeColor="text1"/>
          <w:sz w:val="22"/>
          <w:szCs w:val="22"/>
        </w:rPr>
        <w:t>“.</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629DC7D5"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příkazce </w:t>
      </w:r>
      <w:r w:rsidR="00BB5056" w:rsidRPr="00CA4B68">
        <w:rPr>
          <w:rFonts w:ascii="Tahoma" w:hAnsi="Tahoma" w:cs="Tahoma"/>
          <w:sz w:val="22"/>
          <w:szCs w:val="22"/>
        </w:rPr>
        <w:t>www.zsbr.cz</w:t>
      </w:r>
      <w:r w:rsidRPr="3348CDC7">
        <w:rPr>
          <w:rFonts w:ascii="Tahoma" w:hAnsi="Tahoma" w:cs="Tahoma"/>
          <w:sz w:val="22"/>
          <w:szCs w:val="22"/>
        </w:rPr>
        <w:t>.</w:t>
      </w:r>
    </w:p>
    <w:p w14:paraId="4BBB345C" w14:textId="5A08172F" w:rsidR="00FD6583" w:rsidRDefault="00FD6583" w:rsidP="003A201F">
      <w:pPr>
        <w:pStyle w:val="Smlouva-slo"/>
        <w:spacing w:line="240" w:lineRule="auto"/>
        <w:ind w:left="1418" w:hanging="1061"/>
        <w:rPr>
          <w:rFonts w:ascii="Tahoma" w:hAnsi="Tahoma" w:cs="Tahoma"/>
          <w:i/>
          <w:color w:val="FF0000"/>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60879D25"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25762E3F"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36E6C91F" w14:textId="77777777" w:rsidR="00B56924" w:rsidRPr="00CA4B68" w:rsidRDefault="00B56924" w:rsidP="00B56924">
            <w:pPr>
              <w:jc w:val="center"/>
              <w:rPr>
                <w:rFonts w:ascii="Tahoma" w:hAnsi="Tahoma" w:cs="Tahoma"/>
                <w:sz w:val="22"/>
                <w:szCs w:val="22"/>
              </w:rPr>
            </w:pPr>
            <w:r w:rsidRPr="00CA4B68">
              <w:rPr>
                <w:rFonts w:ascii="Tahoma" w:hAnsi="Tahoma" w:cs="Tahoma"/>
                <w:sz w:val="22"/>
                <w:szCs w:val="22"/>
              </w:rPr>
              <w:t>Mgr. Veronika Černotová</w:t>
            </w:r>
          </w:p>
          <w:p w14:paraId="4EBE7A5C" w14:textId="77777777" w:rsidR="00B56924" w:rsidRPr="00CA4B68" w:rsidRDefault="00B56924" w:rsidP="00B56924">
            <w:pPr>
              <w:jc w:val="center"/>
              <w:rPr>
                <w:rFonts w:ascii="Tahoma" w:hAnsi="Tahoma" w:cs="Tahoma"/>
                <w:sz w:val="22"/>
                <w:szCs w:val="22"/>
              </w:rPr>
            </w:pPr>
            <w:r w:rsidRPr="00CA4B68">
              <w:rPr>
                <w:rFonts w:ascii="Tahoma" w:hAnsi="Tahoma" w:cs="Tahoma"/>
                <w:sz w:val="22"/>
                <w:szCs w:val="22"/>
              </w:rPr>
              <w:t>ředitelka školy</w:t>
            </w:r>
          </w:p>
          <w:p w14:paraId="29A7805B" w14:textId="6BD0735E" w:rsidR="001F0A0B" w:rsidRPr="009E495C" w:rsidRDefault="001F0A0B" w:rsidP="009E495C">
            <w:pPr>
              <w:jc w:val="center"/>
              <w:rPr>
                <w:rFonts w:ascii="Tahoma" w:hAnsi="Tahoma" w:cs="Tahoma"/>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1FE6319E" w:rsidR="002E4102" w:rsidRPr="00EE2F34" w:rsidRDefault="002E4102" w:rsidP="00F95B60">
      <w:pPr>
        <w:pStyle w:val="Zhlav"/>
        <w:tabs>
          <w:tab w:val="clear" w:pos="4536"/>
          <w:tab w:val="clear" w:pos="9072"/>
          <w:tab w:val="center" w:pos="1985"/>
          <w:tab w:val="center" w:pos="6804"/>
        </w:tabs>
        <w:rPr>
          <w:rFonts w:ascii="Tahoma" w:hAnsi="Tahoma" w:cs="Tahoma"/>
          <w:i/>
          <w:iCs/>
          <w:color w:val="FF0000"/>
          <w:sz w:val="22"/>
          <w:szCs w:val="22"/>
        </w:rPr>
      </w:pPr>
    </w:p>
    <w:sectPr w:rsidR="002E4102" w:rsidRPr="00EE2F34">
      <w:footerReference w:type="even" r:id="rId14"/>
      <w:footerReference w:type="default" r:id="rId15"/>
      <w:headerReference w:type="first" r:id="rId16"/>
      <w:footerReference w:type="first" r:id="rId17"/>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DB59A" w14:textId="77777777" w:rsidR="00BB22CE" w:rsidRDefault="00BB22CE">
      <w:r>
        <w:separator/>
      </w:r>
    </w:p>
  </w:endnote>
  <w:endnote w:type="continuationSeparator" w:id="0">
    <w:p w14:paraId="68E5B279" w14:textId="77777777" w:rsidR="00BB22CE" w:rsidRDefault="00BB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E9ClvAfAwAAOAYAAA4AAAAA&#10;AAAAAAAAAAAALgIAAGRycy9lMm9Eb2MueG1sUEsBAi0AFAAGAAgAAAAhAHx2COHfAAAACwEAAA8A&#10;AAAAAAAAAAAAAAAAeQUAAGRycy9kb3ducmV2LnhtbFBLBQYAAAAABAAEAPMAAACFBg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4D02B5D0" w:rsidR="00147C8E" w:rsidRPr="00B14382" w:rsidRDefault="002B1D3F">
    <w:pPr>
      <w:pBdr>
        <w:top w:val="single" w:sz="6" w:space="0" w:color="auto"/>
      </w:pBdr>
      <w:tabs>
        <w:tab w:val="center" w:pos="4536"/>
        <w:tab w:val="right" w:pos="9072"/>
      </w:tabs>
      <w:ind w:right="360"/>
      <w:rPr>
        <w:rFonts w:ascii="Tahoma" w:hAnsi="Tahoma" w:cs="Tahoma"/>
        <w:sz w:val="18"/>
        <w:szCs w:val="18"/>
      </w:rPr>
    </w:pPr>
    <w:r w:rsidRPr="00B14382">
      <w:rPr>
        <w:rFonts w:ascii="Tahoma" w:hAnsi="Tahoma" w:cs="Tahoma"/>
        <w:sz w:val="18"/>
        <w:szCs w:val="18"/>
      </w:rPr>
      <w:t>TDS a koordinátor BOZP</w:t>
    </w:r>
    <w:r w:rsidR="00147C8E" w:rsidRPr="00B14382">
      <w:rPr>
        <w:rFonts w:ascii="Tahoma" w:hAnsi="Tahoma" w:cs="Tahoma"/>
        <w:sz w:val="18"/>
        <w:szCs w:val="18"/>
      </w:rPr>
      <w:t xml:space="preserve"> při realizaci stavby „</w:t>
    </w:r>
    <w:r w:rsidR="00B14382" w:rsidRPr="00B14382">
      <w:rPr>
        <w:rFonts w:ascii="Tahoma" w:hAnsi="Tahoma" w:cs="Tahoma"/>
        <w:sz w:val="18"/>
        <w:szCs w:val="18"/>
      </w:rPr>
      <w:t>Rekonstrukce oplocení</w:t>
    </w:r>
    <w:r w:rsidR="002A74FF" w:rsidRPr="00B14382">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85AB5" w14:textId="3FC4E04B" w:rsidR="00147C8E" w:rsidRPr="00B14382" w:rsidRDefault="00F407D5" w:rsidP="002820E4">
    <w:pPr>
      <w:pBdr>
        <w:top w:val="single" w:sz="6" w:space="0" w:color="auto"/>
      </w:pBdr>
      <w:tabs>
        <w:tab w:val="center" w:pos="4536"/>
        <w:tab w:val="right" w:pos="9072"/>
      </w:tabs>
      <w:ind w:right="-2"/>
    </w:pPr>
    <w:r w:rsidRPr="00B14382">
      <w:rPr>
        <w:rFonts w:ascii="Tahoma" w:hAnsi="Tahoma" w:cs="Tahoma"/>
        <w:sz w:val="18"/>
        <w:szCs w:val="18"/>
      </w:rPr>
      <w:t xml:space="preserve">TDS a koordinátor BOZP </w:t>
    </w:r>
    <w:r w:rsidR="00147C8E" w:rsidRPr="00B14382">
      <w:rPr>
        <w:rFonts w:ascii="Tahoma" w:hAnsi="Tahoma" w:cs="Tahoma"/>
        <w:sz w:val="18"/>
        <w:szCs w:val="18"/>
      </w:rPr>
      <w:t>při realizaci stavby „</w:t>
    </w:r>
    <w:r w:rsidR="00B14382" w:rsidRPr="00B14382">
      <w:rPr>
        <w:rFonts w:ascii="Tahoma" w:hAnsi="Tahoma" w:cs="Tahoma"/>
        <w:sz w:val="18"/>
        <w:szCs w:val="18"/>
      </w:rPr>
      <w:t>Rekonstrukce oplocení</w:t>
    </w:r>
    <w:r w:rsidR="00147C8E" w:rsidRPr="00B14382">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222AB" w14:textId="77777777" w:rsidR="00BB22CE" w:rsidRDefault="00BB22CE">
      <w:r>
        <w:separator/>
      </w:r>
    </w:p>
  </w:footnote>
  <w:footnote w:type="continuationSeparator" w:id="0">
    <w:p w14:paraId="2F888DDA" w14:textId="77777777" w:rsidR="00BB22CE" w:rsidRDefault="00BB22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EC640" w14:textId="77777777" w:rsidR="00CB4C99" w:rsidRDefault="00CB4C99" w:rsidP="00CB4C99">
    <w:pPr>
      <w:rPr>
        <w:sz w:val="22"/>
        <w:szCs w:val="22"/>
        <w:lang w:eastAsia="en-US"/>
      </w:rPr>
    </w:pPr>
    <w:bookmarkStart w:id="2" w:name="_Hlk192678056"/>
    <w:r>
      <w:rPr>
        <w:noProof/>
      </w:rPr>
      <w:drawing>
        <wp:inline distT="0" distB="0" distL="0" distR="0" wp14:anchorId="70BA5E60" wp14:editId="38C36C4E">
          <wp:extent cx="1295400" cy="561975"/>
          <wp:effectExtent l="0" t="0" r="0" b="9525"/>
          <wp:docPr id="3" name="Obrázek 3" descr="logo_prisp_organizace_M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risp_organizace_M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a:noFill/>
                  </a:ln>
                </pic:spPr>
              </pic:pic>
            </a:graphicData>
          </a:graphic>
        </wp:inline>
      </w:drawing>
    </w:r>
  </w:p>
  <w:p w14:paraId="20084C49" w14:textId="77777777" w:rsidR="00CB4C99" w:rsidRDefault="00CB4C99" w:rsidP="00CB4C99">
    <w:pPr>
      <w:rPr>
        <w:u w:val="single"/>
      </w:rPr>
    </w:pPr>
    <w:r w:rsidRPr="0036496C">
      <w:rPr>
        <w:b/>
        <w:sz w:val="28"/>
        <w:szCs w:val="28"/>
        <w:u w:val="single"/>
      </w:rPr>
      <w:t>ZÁKLADNÍ ŠKOLA, Bruntál, Rýmařovská 15</w:t>
    </w:r>
    <w:r>
      <w:rPr>
        <w:b/>
        <w:sz w:val="36"/>
        <w:u w:val="single"/>
      </w:rPr>
      <w:t>,</w:t>
    </w:r>
    <w:r>
      <w:rPr>
        <w:sz w:val="36"/>
        <w:u w:val="single"/>
      </w:rPr>
      <w:t xml:space="preserve"> </w:t>
    </w:r>
    <w:r>
      <w:rPr>
        <w:u w:val="single"/>
      </w:rPr>
      <w:t>příspěvková organizace</w:t>
    </w:r>
  </w:p>
  <w:p w14:paraId="7963477C" w14:textId="77777777" w:rsidR="00CB4C99" w:rsidRDefault="00CB4C99" w:rsidP="00CB4C99">
    <w:pPr>
      <w:pStyle w:val="Zhlav"/>
    </w:pPr>
    <w:r>
      <w:t xml:space="preserve">IČO: 60802669                                                                   </w:t>
    </w:r>
  </w:p>
  <w:bookmarkEnd w:id="2"/>
  <w:p w14:paraId="3D7F0737" w14:textId="77777777" w:rsidR="00CB4C99" w:rsidRDefault="00CB4C9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EF400EAA"/>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00623062">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9940A4BC"/>
    <w:lvl w:ilvl="0" w:tplc="1EB44384">
      <w:start w:val="1"/>
      <w:numFmt w:val="lowerLetter"/>
      <w:lvlText w:val="%1)"/>
      <w:lvlJc w:val="left"/>
      <w:pPr>
        <w:tabs>
          <w:tab w:val="num" w:pos="1701"/>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4"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6"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8"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30"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2"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5"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6"/>
  </w:num>
  <w:num w:numId="2">
    <w:abstractNumId w:val="25"/>
  </w:num>
  <w:num w:numId="3">
    <w:abstractNumId w:val="15"/>
  </w:num>
  <w:num w:numId="4">
    <w:abstractNumId w:val="34"/>
  </w:num>
  <w:num w:numId="5">
    <w:abstractNumId w:val="11"/>
  </w:num>
  <w:num w:numId="6">
    <w:abstractNumId w:val="0"/>
  </w:num>
  <w:num w:numId="7">
    <w:abstractNumId w:val="27"/>
  </w:num>
  <w:num w:numId="8">
    <w:abstractNumId w:val="19"/>
  </w:num>
  <w:num w:numId="9">
    <w:abstractNumId w:val="23"/>
  </w:num>
  <w:num w:numId="10">
    <w:abstractNumId w:val="17"/>
  </w:num>
  <w:num w:numId="11">
    <w:abstractNumId w:val="2"/>
  </w:num>
  <w:num w:numId="12">
    <w:abstractNumId w:val="31"/>
  </w:num>
  <w:num w:numId="13">
    <w:abstractNumId w:val="30"/>
  </w:num>
  <w:num w:numId="14">
    <w:abstractNumId w:val="1"/>
  </w:num>
  <w:num w:numId="15">
    <w:abstractNumId w:val="4"/>
  </w:num>
  <w:num w:numId="16">
    <w:abstractNumId w:val="33"/>
  </w:num>
  <w:num w:numId="17">
    <w:abstractNumId w:val="13"/>
  </w:num>
  <w:num w:numId="18">
    <w:abstractNumId w:val="12"/>
  </w:num>
  <w:num w:numId="19">
    <w:abstractNumId w:val="29"/>
  </w:num>
  <w:num w:numId="20">
    <w:abstractNumId w:val="10"/>
  </w:num>
  <w:num w:numId="21">
    <w:abstractNumId w:val="22"/>
  </w:num>
  <w:num w:numId="22">
    <w:abstractNumId w:val="9"/>
  </w:num>
  <w:num w:numId="23">
    <w:abstractNumId w:val="7"/>
  </w:num>
  <w:num w:numId="24">
    <w:abstractNumId w:val="8"/>
  </w:num>
  <w:num w:numId="25">
    <w:abstractNumId w:val="32"/>
  </w:num>
  <w:num w:numId="26">
    <w:abstractNumId w:val="5"/>
  </w:num>
  <w:num w:numId="27">
    <w:abstractNumId w:val="24"/>
  </w:num>
  <w:num w:numId="28">
    <w:abstractNumId w:val="35"/>
  </w:num>
  <w:num w:numId="29">
    <w:abstractNumId w:val="20"/>
  </w:num>
  <w:num w:numId="30">
    <w:abstractNumId w:val="14"/>
  </w:num>
  <w:num w:numId="31">
    <w:abstractNumId w:val="16"/>
  </w:num>
  <w:num w:numId="32">
    <w:abstractNumId w:val="26"/>
  </w:num>
  <w:num w:numId="33">
    <w:abstractNumId w:val="31"/>
    <w:lvlOverride w:ilvl="0">
      <w:startOverride w:val="1"/>
    </w:lvlOverride>
  </w:num>
  <w:num w:numId="34">
    <w:abstractNumId w:val="3"/>
  </w:num>
  <w:num w:numId="35">
    <w:abstractNumId w:val="18"/>
  </w:num>
  <w:num w:numId="36">
    <w:abstractNumId w:val="28"/>
  </w:num>
  <w:num w:numId="37">
    <w:abstractNumId w:val="31"/>
  </w:num>
  <w:num w:numId="38">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705"/>
    <w:rsid w:val="00005D65"/>
    <w:rsid w:val="000102CE"/>
    <w:rsid w:val="00014DCE"/>
    <w:rsid w:val="00014FF4"/>
    <w:rsid w:val="00020045"/>
    <w:rsid w:val="00022133"/>
    <w:rsid w:val="000229F9"/>
    <w:rsid w:val="000231C8"/>
    <w:rsid w:val="000261D7"/>
    <w:rsid w:val="000311A7"/>
    <w:rsid w:val="000350EF"/>
    <w:rsid w:val="00035150"/>
    <w:rsid w:val="000351DD"/>
    <w:rsid w:val="00037783"/>
    <w:rsid w:val="00041C5B"/>
    <w:rsid w:val="00042189"/>
    <w:rsid w:val="000446BA"/>
    <w:rsid w:val="000453D3"/>
    <w:rsid w:val="000455D4"/>
    <w:rsid w:val="00046833"/>
    <w:rsid w:val="000501AE"/>
    <w:rsid w:val="000543AF"/>
    <w:rsid w:val="0005690C"/>
    <w:rsid w:val="000617F7"/>
    <w:rsid w:val="0006201B"/>
    <w:rsid w:val="00063B91"/>
    <w:rsid w:val="000648E4"/>
    <w:rsid w:val="000720FA"/>
    <w:rsid w:val="00074DA5"/>
    <w:rsid w:val="0007641A"/>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B17CC"/>
    <w:rsid w:val="000B420E"/>
    <w:rsid w:val="000B47B8"/>
    <w:rsid w:val="000B6867"/>
    <w:rsid w:val="000C097E"/>
    <w:rsid w:val="000C131D"/>
    <w:rsid w:val="000C248A"/>
    <w:rsid w:val="000C6973"/>
    <w:rsid w:val="000C776F"/>
    <w:rsid w:val="000C7EB6"/>
    <w:rsid w:val="000D0EEE"/>
    <w:rsid w:val="000D0F93"/>
    <w:rsid w:val="000D19F3"/>
    <w:rsid w:val="000D21AD"/>
    <w:rsid w:val="000D3B21"/>
    <w:rsid w:val="000D44B7"/>
    <w:rsid w:val="000D7425"/>
    <w:rsid w:val="000D7552"/>
    <w:rsid w:val="000E0B55"/>
    <w:rsid w:val="000E198E"/>
    <w:rsid w:val="000E1BB2"/>
    <w:rsid w:val="000E4705"/>
    <w:rsid w:val="000E5731"/>
    <w:rsid w:val="000E60B2"/>
    <w:rsid w:val="000F2085"/>
    <w:rsid w:val="000F7D16"/>
    <w:rsid w:val="00102C23"/>
    <w:rsid w:val="00102E58"/>
    <w:rsid w:val="00103564"/>
    <w:rsid w:val="001060DE"/>
    <w:rsid w:val="00106748"/>
    <w:rsid w:val="00106D96"/>
    <w:rsid w:val="00106DFA"/>
    <w:rsid w:val="00110E1D"/>
    <w:rsid w:val="00115524"/>
    <w:rsid w:val="001163E9"/>
    <w:rsid w:val="00117867"/>
    <w:rsid w:val="001234F7"/>
    <w:rsid w:val="00127720"/>
    <w:rsid w:val="00127F12"/>
    <w:rsid w:val="00133E29"/>
    <w:rsid w:val="00134B08"/>
    <w:rsid w:val="00135094"/>
    <w:rsid w:val="00136F83"/>
    <w:rsid w:val="001400E0"/>
    <w:rsid w:val="0014192A"/>
    <w:rsid w:val="0014653A"/>
    <w:rsid w:val="00147A32"/>
    <w:rsid w:val="00147C8E"/>
    <w:rsid w:val="00152383"/>
    <w:rsid w:val="001523B1"/>
    <w:rsid w:val="00157809"/>
    <w:rsid w:val="00157C0E"/>
    <w:rsid w:val="001639F9"/>
    <w:rsid w:val="00164250"/>
    <w:rsid w:val="001738EE"/>
    <w:rsid w:val="0017554A"/>
    <w:rsid w:val="001829CF"/>
    <w:rsid w:val="00182B35"/>
    <w:rsid w:val="001872B7"/>
    <w:rsid w:val="0019069F"/>
    <w:rsid w:val="00192E7A"/>
    <w:rsid w:val="001941B6"/>
    <w:rsid w:val="00196965"/>
    <w:rsid w:val="001A35DE"/>
    <w:rsid w:val="001A3A75"/>
    <w:rsid w:val="001A3A9E"/>
    <w:rsid w:val="001A4ABA"/>
    <w:rsid w:val="001A5EBB"/>
    <w:rsid w:val="001A7D24"/>
    <w:rsid w:val="001B5875"/>
    <w:rsid w:val="001B6625"/>
    <w:rsid w:val="001B69BA"/>
    <w:rsid w:val="001B6ED6"/>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1D3"/>
    <w:rsid w:val="001F5F86"/>
    <w:rsid w:val="001F639E"/>
    <w:rsid w:val="001F6EAB"/>
    <w:rsid w:val="001F7EB2"/>
    <w:rsid w:val="0020111A"/>
    <w:rsid w:val="00206233"/>
    <w:rsid w:val="00212AD0"/>
    <w:rsid w:val="0021488A"/>
    <w:rsid w:val="00215E44"/>
    <w:rsid w:val="00216FBB"/>
    <w:rsid w:val="0022483E"/>
    <w:rsid w:val="00225C44"/>
    <w:rsid w:val="00227149"/>
    <w:rsid w:val="002324FB"/>
    <w:rsid w:val="002325B3"/>
    <w:rsid w:val="00232A09"/>
    <w:rsid w:val="00233E4B"/>
    <w:rsid w:val="00234C96"/>
    <w:rsid w:val="0023641B"/>
    <w:rsid w:val="002400F6"/>
    <w:rsid w:val="0024021E"/>
    <w:rsid w:val="002404D9"/>
    <w:rsid w:val="00244626"/>
    <w:rsid w:val="002473D1"/>
    <w:rsid w:val="00256542"/>
    <w:rsid w:val="002603F3"/>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27C3"/>
    <w:rsid w:val="002944A6"/>
    <w:rsid w:val="0029557A"/>
    <w:rsid w:val="002955E0"/>
    <w:rsid w:val="002979FB"/>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1994"/>
    <w:rsid w:val="002D257B"/>
    <w:rsid w:val="002D2D75"/>
    <w:rsid w:val="002D3081"/>
    <w:rsid w:val="002D7537"/>
    <w:rsid w:val="002E0C3A"/>
    <w:rsid w:val="002E1370"/>
    <w:rsid w:val="002E4102"/>
    <w:rsid w:val="002E5A07"/>
    <w:rsid w:val="002F2314"/>
    <w:rsid w:val="002F2AC3"/>
    <w:rsid w:val="002F2C32"/>
    <w:rsid w:val="002F757B"/>
    <w:rsid w:val="003025F4"/>
    <w:rsid w:val="00303B97"/>
    <w:rsid w:val="003055D2"/>
    <w:rsid w:val="00305D22"/>
    <w:rsid w:val="0031101A"/>
    <w:rsid w:val="00311BA6"/>
    <w:rsid w:val="00314891"/>
    <w:rsid w:val="00314AF3"/>
    <w:rsid w:val="00315175"/>
    <w:rsid w:val="0031675B"/>
    <w:rsid w:val="00317F11"/>
    <w:rsid w:val="00321ACC"/>
    <w:rsid w:val="0032476A"/>
    <w:rsid w:val="00324C59"/>
    <w:rsid w:val="00325B49"/>
    <w:rsid w:val="00327774"/>
    <w:rsid w:val="00330CE8"/>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3FA4"/>
    <w:rsid w:val="0037508D"/>
    <w:rsid w:val="00375253"/>
    <w:rsid w:val="003753AF"/>
    <w:rsid w:val="003813D2"/>
    <w:rsid w:val="003816C4"/>
    <w:rsid w:val="00382003"/>
    <w:rsid w:val="00384C0F"/>
    <w:rsid w:val="003856FE"/>
    <w:rsid w:val="003871D4"/>
    <w:rsid w:val="00387D01"/>
    <w:rsid w:val="003907DE"/>
    <w:rsid w:val="00391462"/>
    <w:rsid w:val="003942E9"/>
    <w:rsid w:val="003952B5"/>
    <w:rsid w:val="003963F0"/>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C2D55"/>
    <w:rsid w:val="003C5E8D"/>
    <w:rsid w:val="003C6104"/>
    <w:rsid w:val="003C6ADE"/>
    <w:rsid w:val="003C6F00"/>
    <w:rsid w:val="003D1283"/>
    <w:rsid w:val="003D1354"/>
    <w:rsid w:val="003D77CF"/>
    <w:rsid w:val="003E0F42"/>
    <w:rsid w:val="003E144B"/>
    <w:rsid w:val="003E1A6A"/>
    <w:rsid w:val="003E1ED5"/>
    <w:rsid w:val="003E64DA"/>
    <w:rsid w:val="003E69D7"/>
    <w:rsid w:val="003E6AE0"/>
    <w:rsid w:val="003E7617"/>
    <w:rsid w:val="003F266E"/>
    <w:rsid w:val="003F3645"/>
    <w:rsid w:val="003F717B"/>
    <w:rsid w:val="003F7F24"/>
    <w:rsid w:val="004031D3"/>
    <w:rsid w:val="00403ED3"/>
    <w:rsid w:val="00412E73"/>
    <w:rsid w:val="0041381D"/>
    <w:rsid w:val="00415035"/>
    <w:rsid w:val="00417EDD"/>
    <w:rsid w:val="00420C61"/>
    <w:rsid w:val="00421696"/>
    <w:rsid w:val="0042424D"/>
    <w:rsid w:val="00425756"/>
    <w:rsid w:val="00426075"/>
    <w:rsid w:val="004315FB"/>
    <w:rsid w:val="0043261D"/>
    <w:rsid w:val="004334E3"/>
    <w:rsid w:val="0043358B"/>
    <w:rsid w:val="0043568C"/>
    <w:rsid w:val="0043775C"/>
    <w:rsid w:val="00443AEA"/>
    <w:rsid w:val="00450F5B"/>
    <w:rsid w:val="004548DF"/>
    <w:rsid w:val="00455017"/>
    <w:rsid w:val="00456186"/>
    <w:rsid w:val="00457AE4"/>
    <w:rsid w:val="00462492"/>
    <w:rsid w:val="00462F85"/>
    <w:rsid w:val="00463D48"/>
    <w:rsid w:val="004645CD"/>
    <w:rsid w:val="00467CCE"/>
    <w:rsid w:val="00467FAA"/>
    <w:rsid w:val="004705FD"/>
    <w:rsid w:val="00470698"/>
    <w:rsid w:val="0047121E"/>
    <w:rsid w:val="004714AA"/>
    <w:rsid w:val="00472184"/>
    <w:rsid w:val="00473691"/>
    <w:rsid w:val="00474027"/>
    <w:rsid w:val="004744DB"/>
    <w:rsid w:val="0047737A"/>
    <w:rsid w:val="00477F9B"/>
    <w:rsid w:val="00484AEE"/>
    <w:rsid w:val="00484DF1"/>
    <w:rsid w:val="00490EA1"/>
    <w:rsid w:val="00493D6D"/>
    <w:rsid w:val="004940D8"/>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C5E2D"/>
    <w:rsid w:val="004D0E7D"/>
    <w:rsid w:val="004D2248"/>
    <w:rsid w:val="004D70D8"/>
    <w:rsid w:val="004D7AEE"/>
    <w:rsid w:val="004D7B83"/>
    <w:rsid w:val="004E0E96"/>
    <w:rsid w:val="004E4E00"/>
    <w:rsid w:val="004E5CB7"/>
    <w:rsid w:val="004E7776"/>
    <w:rsid w:val="004E7BF1"/>
    <w:rsid w:val="004F30CD"/>
    <w:rsid w:val="004F45BA"/>
    <w:rsid w:val="004F6A93"/>
    <w:rsid w:val="004F7D94"/>
    <w:rsid w:val="005016F3"/>
    <w:rsid w:val="00501B29"/>
    <w:rsid w:val="00502972"/>
    <w:rsid w:val="005035DE"/>
    <w:rsid w:val="005069FE"/>
    <w:rsid w:val="00507D0C"/>
    <w:rsid w:val="00511C69"/>
    <w:rsid w:val="005127F6"/>
    <w:rsid w:val="00513BF4"/>
    <w:rsid w:val="0051484F"/>
    <w:rsid w:val="005155D4"/>
    <w:rsid w:val="00515C47"/>
    <w:rsid w:val="00517393"/>
    <w:rsid w:val="005179D3"/>
    <w:rsid w:val="00520127"/>
    <w:rsid w:val="00520904"/>
    <w:rsid w:val="005222CE"/>
    <w:rsid w:val="0052447E"/>
    <w:rsid w:val="0052488E"/>
    <w:rsid w:val="00526E91"/>
    <w:rsid w:val="00531007"/>
    <w:rsid w:val="00531ADB"/>
    <w:rsid w:val="00532C7A"/>
    <w:rsid w:val="00533E4F"/>
    <w:rsid w:val="0053403C"/>
    <w:rsid w:val="00540958"/>
    <w:rsid w:val="00541C55"/>
    <w:rsid w:val="00542721"/>
    <w:rsid w:val="005428FB"/>
    <w:rsid w:val="00543261"/>
    <w:rsid w:val="00543E2E"/>
    <w:rsid w:val="00545A28"/>
    <w:rsid w:val="00545B0B"/>
    <w:rsid w:val="00546157"/>
    <w:rsid w:val="00553A59"/>
    <w:rsid w:val="0055589E"/>
    <w:rsid w:val="0055786B"/>
    <w:rsid w:val="00560142"/>
    <w:rsid w:val="00561C59"/>
    <w:rsid w:val="00563372"/>
    <w:rsid w:val="00564145"/>
    <w:rsid w:val="005667BB"/>
    <w:rsid w:val="005669FE"/>
    <w:rsid w:val="00571F7E"/>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A1D3A"/>
    <w:rsid w:val="005A1EB7"/>
    <w:rsid w:val="005A7A36"/>
    <w:rsid w:val="005A7E1F"/>
    <w:rsid w:val="005B395E"/>
    <w:rsid w:val="005B737C"/>
    <w:rsid w:val="005C19D8"/>
    <w:rsid w:val="005C32AB"/>
    <w:rsid w:val="005C4933"/>
    <w:rsid w:val="005C49B4"/>
    <w:rsid w:val="005C7B27"/>
    <w:rsid w:val="005C7B87"/>
    <w:rsid w:val="005D0360"/>
    <w:rsid w:val="005D0CE9"/>
    <w:rsid w:val="005D135B"/>
    <w:rsid w:val="005D1693"/>
    <w:rsid w:val="005D6F8F"/>
    <w:rsid w:val="005D7538"/>
    <w:rsid w:val="005E7A34"/>
    <w:rsid w:val="005F2CE3"/>
    <w:rsid w:val="005F4CBA"/>
    <w:rsid w:val="005F65FC"/>
    <w:rsid w:val="005F78D2"/>
    <w:rsid w:val="006033FA"/>
    <w:rsid w:val="006037F7"/>
    <w:rsid w:val="006049D9"/>
    <w:rsid w:val="0060578E"/>
    <w:rsid w:val="006134B1"/>
    <w:rsid w:val="00614A0D"/>
    <w:rsid w:val="00614E9E"/>
    <w:rsid w:val="00617622"/>
    <w:rsid w:val="00620953"/>
    <w:rsid w:val="00620F55"/>
    <w:rsid w:val="00622C3A"/>
    <w:rsid w:val="0062425B"/>
    <w:rsid w:val="006246C3"/>
    <w:rsid w:val="00625524"/>
    <w:rsid w:val="006268A1"/>
    <w:rsid w:val="00627703"/>
    <w:rsid w:val="00632DEF"/>
    <w:rsid w:val="006333D3"/>
    <w:rsid w:val="00633B91"/>
    <w:rsid w:val="006340BF"/>
    <w:rsid w:val="00636699"/>
    <w:rsid w:val="00636CD4"/>
    <w:rsid w:val="0064132E"/>
    <w:rsid w:val="00641C2E"/>
    <w:rsid w:val="00644B4F"/>
    <w:rsid w:val="00647A4C"/>
    <w:rsid w:val="006517DB"/>
    <w:rsid w:val="006534BE"/>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6750"/>
    <w:rsid w:val="0068698C"/>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403C"/>
    <w:rsid w:val="006B6972"/>
    <w:rsid w:val="006B6F5D"/>
    <w:rsid w:val="006C1270"/>
    <w:rsid w:val="006C16EF"/>
    <w:rsid w:val="006C5744"/>
    <w:rsid w:val="006D0881"/>
    <w:rsid w:val="006D146B"/>
    <w:rsid w:val="006D1BA9"/>
    <w:rsid w:val="006D2170"/>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3B1"/>
    <w:rsid w:val="007147FA"/>
    <w:rsid w:val="007153B3"/>
    <w:rsid w:val="00725089"/>
    <w:rsid w:val="007258F8"/>
    <w:rsid w:val="007258FA"/>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DB"/>
    <w:rsid w:val="007543AA"/>
    <w:rsid w:val="007548C5"/>
    <w:rsid w:val="007577A6"/>
    <w:rsid w:val="00761A42"/>
    <w:rsid w:val="00761C97"/>
    <w:rsid w:val="00761CEE"/>
    <w:rsid w:val="00763C3B"/>
    <w:rsid w:val="00764B52"/>
    <w:rsid w:val="007667BF"/>
    <w:rsid w:val="00766C4F"/>
    <w:rsid w:val="00767550"/>
    <w:rsid w:val="007676B0"/>
    <w:rsid w:val="00771F0A"/>
    <w:rsid w:val="00772D8C"/>
    <w:rsid w:val="00774342"/>
    <w:rsid w:val="00774B9A"/>
    <w:rsid w:val="00774CE3"/>
    <w:rsid w:val="00774EC6"/>
    <w:rsid w:val="00777768"/>
    <w:rsid w:val="007814DC"/>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26E"/>
    <w:rsid w:val="007B5D46"/>
    <w:rsid w:val="007B5E4E"/>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1BBB"/>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558C"/>
    <w:rsid w:val="00826428"/>
    <w:rsid w:val="008324B1"/>
    <w:rsid w:val="00832CBC"/>
    <w:rsid w:val="00836DE4"/>
    <w:rsid w:val="008436D8"/>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4766"/>
    <w:rsid w:val="00866D56"/>
    <w:rsid w:val="008726CA"/>
    <w:rsid w:val="00874ABB"/>
    <w:rsid w:val="00875A79"/>
    <w:rsid w:val="00875E66"/>
    <w:rsid w:val="00881228"/>
    <w:rsid w:val="00882B0F"/>
    <w:rsid w:val="008830BA"/>
    <w:rsid w:val="008860B5"/>
    <w:rsid w:val="00886150"/>
    <w:rsid w:val="00890B61"/>
    <w:rsid w:val="00892E4C"/>
    <w:rsid w:val="00893597"/>
    <w:rsid w:val="008947C3"/>
    <w:rsid w:val="00894849"/>
    <w:rsid w:val="0089700B"/>
    <w:rsid w:val="008A09B9"/>
    <w:rsid w:val="008A0DB0"/>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F2C"/>
    <w:rsid w:val="009437F5"/>
    <w:rsid w:val="00943CDA"/>
    <w:rsid w:val="00943F6D"/>
    <w:rsid w:val="0094560C"/>
    <w:rsid w:val="00945B06"/>
    <w:rsid w:val="00952082"/>
    <w:rsid w:val="00952538"/>
    <w:rsid w:val="00955172"/>
    <w:rsid w:val="00960DC1"/>
    <w:rsid w:val="0096139E"/>
    <w:rsid w:val="00962FBC"/>
    <w:rsid w:val="00964348"/>
    <w:rsid w:val="00964E72"/>
    <w:rsid w:val="00967A7C"/>
    <w:rsid w:val="00967CC1"/>
    <w:rsid w:val="009718DD"/>
    <w:rsid w:val="009737F8"/>
    <w:rsid w:val="00973B63"/>
    <w:rsid w:val="009743F4"/>
    <w:rsid w:val="00975CB8"/>
    <w:rsid w:val="00975ED4"/>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4A95"/>
    <w:rsid w:val="009B536D"/>
    <w:rsid w:val="009C002D"/>
    <w:rsid w:val="009C583D"/>
    <w:rsid w:val="009C6E93"/>
    <w:rsid w:val="009C7404"/>
    <w:rsid w:val="009C7F67"/>
    <w:rsid w:val="009D0665"/>
    <w:rsid w:val="009D6C77"/>
    <w:rsid w:val="009D7745"/>
    <w:rsid w:val="009D7D33"/>
    <w:rsid w:val="009E495C"/>
    <w:rsid w:val="009E4FC9"/>
    <w:rsid w:val="009E5DF8"/>
    <w:rsid w:val="009F1C6F"/>
    <w:rsid w:val="009F4E69"/>
    <w:rsid w:val="009F5943"/>
    <w:rsid w:val="009F680D"/>
    <w:rsid w:val="009F74EE"/>
    <w:rsid w:val="00A00E83"/>
    <w:rsid w:val="00A01AC7"/>
    <w:rsid w:val="00A01BAC"/>
    <w:rsid w:val="00A01DEE"/>
    <w:rsid w:val="00A01ED1"/>
    <w:rsid w:val="00A038CD"/>
    <w:rsid w:val="00A04F77"/>
    <w:rsid w:val="00A06B29"/>
    <w:rsid w:val="00A10887"/>
    <w:rsid w:val="00A13531"/>
    <w:rsid w:val="00A16520"/>
    <w:rsid w:val="00A16F13"/>
    <w:rsid w:val="00A21108"/>
    <w:rsid w:val="00A2193B"/>
    <w:rsid w:val="00A24290"/>
    <w:rsid w:val="00A243BE"/>
    <w:rsid w:val="00A26BC1"/>
    <w:rsid w:val="00A30D02"/>
    <w:rsid w:val="00A31A31"/>
    <w:rsid w:val="00A31C52"/>
    <w:rsid w:val="00A31D53"/>
    <w:rsid w:val="00A33EF5"/>
    <w:rsid w:val="00A34938"/>
    <w:rsid w:val="00A36187"/>
    <w:rsid w:val="00A4270A"/>
    <w:rsid w:val="00A427BF"/>
    <w:rsid w:val="00A43EAA"/>
    <w:rsid w:val="00A455C2"/>
    <w:rsid w:val="00A464EE"/>
    <w:rsid w:val="00A47FBC"/>
    <w:rsid w:val="00A51EE6"/>
    <w:rsid w:val="00A524EA"/>
    <w:rsid w:val="00A556E7"/>
    <w:rsid w:val="00A62037"/>
    <w:rsid w:val="00A6261B"/>
    <w:rsid w:val="00A62CE1"/>
    <w:rsid w:val="00A638A1"/>
    <w:rsid w:val="00A6427A"/>
    <w:rsid w:val="00A66CDF"/>
    <w:rsid w:val="00A7112E"/>
    <w:rsid w:val="00A73042"/>
    <w:rsid w:val="00A76573"/>
    <w:rsid w:val="00A777AD"/>
    <w:rsid w:val="00A82032"/>
    <w:rsid w:val="00A852C4"/>
    <w:rsid w:val="00A863A4"/>
    <w:rsid w:val="00A86EDB"/>
    <w:rsid w:val="00A90C20"/>
    <w:rsid w:val="00A919DA"/>
    <w:rsid w:val="00A94065"/>
    <w:rsid w:val="00A94163"/>
    <w:rsid w:val="00A94C3E"/>
    <w:rsid w:val="00A955E8"/>
    <w:rsid w:val="00A96C52"/>
    <w:rsid w:val="00A97B9B"/>
    <w:rsid w:val="00AA2D3F"/>
    <w:rsid w:val="00AA4284"/>
    <w:rsid w:val="00AA43CC"/>
    <w:rsid w:val="00AA4E17"/>
    <w:rsid w:val="00AA6BE2"/>
    <w:rsid w:val="00AB390D"/>
    <w:rsid w:val="00AB43B0"/>
    <w:rsid w:val="00AB67E7"/>
    <w:rsid w:val="00AC6424"/>
    <w:rsid w:val="00AD18AC"/>
    <w:rsid w:val="00AD2B0B"/>
    <w:rsid w:val="00AD5D39"/>
    <w:rsid w:val="00AD5EFE"/>
    <w:rsid w:val="00AD6BDF"/>
    <w:rsid w:val="00AE1BDB"/>
    <w:rsid w:val="00AE2267"/>
    <w:rsid w:val="00AE28C3"/>
    <w:rsid w:val="00AE3A69"/>
    <w:rsid w:val="00AE429D"/>
    <w:rsid w:val="00AE4865"/>
    <w:rsid w:val="00AE4D20"/>
    <w:rsid w:val="00AE5E78"/>
    <w:rsid w:val="00AE6E71"/>
    <w:rsid w:val="00AE7B4E"/>
    <w:rsid w:val="00AF14EA"/>
    <w:rsid w:val="00AF398F"/>
    <w:rsid w:val="00AF43F7"/>
    <w:rsid w:val="00AF4A26"/>
    <w:rsid w:val="00AF5FE0"/>
    <w:rsid w:val="00B01174"/>
    <w:rsid w:val="00B017E4"/>
    <w:rsid w:val="00B02A61"/>
    <w:rsid w:val="00B04178"/>
    <w:rsid w:val="00B04BC5"/>
    <w:rsid w:val="00B05354"/>
    <w:rsid w:val="00B06028"/>
    <w:rsid w:val="00B126AF"/>
    <w:rsid w:val="00B13AF9"/>
    <w:rsid w:val="00B14382"/>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2139"/>
    <w:rsid w:val="00B53FB5"/>
    <w:rsid w:val="00B5441A"/>
    <w:rsid w:val="00B5456A"/>
    <w:rsid w:val="00B557A1"/>
    <w:rsid w:val="00B56924"/>
    <w:rsid w:val="00B6160B"/>
    <w:rsid w:val="00B61EEA"/>
    <w:rsid w:val="00B63074"/>
    <w:rsid w:val="00B6352D"/>
    <w:rsid w:val="00B66101"/>
    <w:rsid w:val="00B72677"/>
    <w:rsid w:val="00B743A3"/>
    <w:rsid w:val="00B75E88"/>
    <w:rsid w:val="00B82EA2"/>
    <w:rsid w:val="00B86382"/>
    <w:rsid w:val="00B877BA"/>
    <w:rsid w:val="00B87C05"/>
    <w:rsid w:val="00B9035F"/>
    <w:rsid w:val="00B90465"/>
    <w:rsid w:val="00B93C08"/>
    <w:rsid w:val="00B9547E"/>
    <w:rsid w:val="00B96ACD"/>
    <w:rsid w:val="00B97EF7"/>
    <w:rsid w:val="00BA0B94"/>
    <w:rsid w:val="00BA20C4"/>
    <w:rsid w:val="00BA42F1"/>
    <w:rsid w:val="00BA600B"/>
    <w:rsid w:val="00BA604E"/>
    <w:rsid w:val="00BB185B"/>
    <w:rsid w:val="00BB1D59"/>
    <w:rsid w:val="00BB22CE"/>
    <w:rsid w:val="00BB2D89"/>
    <w:rsid w:val="00BB2F2A"/>
    <w:rsid w:val="00BB31C9"/>
    <w:rsid w:val="00BB3B46"/>
    <w:rsid w:val="00BB4E6D"/>
    <w:rsid w:val="00BB5056"/>
    <w:rsid w:val="00BB51F4"/>
    <w:rsid w:val="00BB6E27"/>
    <w:rsid w:val="00BB7917"/>
    <w:rsid w:val="00BC07DB"/>
    <w:rsid w:val="00BC4BF4"/>
    <w:rsid w:val="00BC6CB3"/>
    <w:rsid w:val="00BC7822"/>
    <w:rsid w:val="00BD092B"/>
    <w:rsid w:val="00BD0B62"/>
    <w:rsid w:val="00BD28B1"/>
    <w:rsid w:val="00BD28E8"/>
    <w:rsid w:val="00BD2C7E"/>
    <w:rsid w:val="00BD4536"/>
    <w:rsid w:val="00BD535C"/>
    <w:rsid w:val="00BD7201"/>
    <w:rsid w:val="00BD7C51"/>
    <w:rsid w:val="00BE0F71"/>
    <w:rsid w:val="00BE1424"/>
    <w:rsid w:val="00BE3632"/>
    <w:rsid w:val="00BE371D"/>
    <w:rsid w:val="00BE57B2"/>
    <w:rsid w:val="00BE7CD9"/>
    <w:rsid w:val="00BF0799"/>
    <w:rsid w:val="00BF1DE0"/>
    <w:rsid w:val="00BF2009"/>
    <w:rsid w:val="00BF26F3"/>
    <w:rsid w:val="00BF3208"/>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407"/>
    <w:rsid w:val="00C30791"/>
    <w:rsid w:val="00C30808"/>
    <w:rsid w:val="00C3182E"/>
    <w:rsid w:val="00C31BD5"/>
    <w:rsid w:val="00C334B0"/>
    <w:rsid w:val="00C34BE4"/>
    <w:rsid w:val="00C34E74"/>
    <w:rsid w:val="00C34F98"/>
    <w:rsid w:val="00C3696C"/>
    <w:rsid w:val="00C374CF"/>
    <w:rsid w:val="00C4366F"/>
    <w:rsid w:val="00C45982"/>
    <w:rsid w:val="00C528E7"/>
    <w:rsid w:val="00C55E58"/>
    <w:rsid w:val="00C56D15"/>
    <w:rsid w:val="00C57054"/>
    <w:rsid w:val="00C57447"/>
    <w:rsid w:val="00C60EE9"/>
    <w:rsid w:val="00C66316"/>
    <w:rsid w:val="00C7205E"/>
    <w:rsid w:val="00C723DA"/>
    <w:rsid w:val="00C763A6"/>
    <w:rsid w:val="00C76BCD"/>
    <w:rsid w:val="00C8010F"/>
    <w:rsid w:val="00C82259"/>
    <w:rsid w:val="00C85BFC"/>
    <w:rsid w:val="00C86013"/>
    <w:rsid w:val="00C870A7"/>
    <w:rsid w:val="00C87575"/>
    <w:rsid w:val="00C8760A"/>
    <w:rsid w:val="00C91E38"/>
    <w:rsid w:val="00C92333"/>
    <w:rsid w:val="00C93316"/>
    <w:rsid w:val="00C93C12"/>
    <w:rsid w:val="00C94578"/>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C99"/>
    <w:rsid w:val="00CB4EF1"/>
    <w:rsid w:val="00CB7F0A"/>
    <w:rsid w:val="00CC1154"/>
    <w:rsid w:val="00CC1586"/>
    <w:rsid w:val="00CC28DE"/>
    <w:rsid w:val="00CC4899"/>
    <w:rsid w:val="00CD0BA2"/>
    <w:rsid w:val="00CD2BDB"/>
    <w:rsid w:val="00CD7EF2"/>
    <w:rsid w:val="00CE03D2"/>
    <w:rsid w:val="00CE27AE"/>
    <w:rsid w:val="00CE4372"/>
    <w:rsid w:val="00CE4986"/>
    <w:rsid w:val="00CE4C7F"/>
    <w:rsid w:val="00CF0CFE"/>
    <w:rsid w:val="00CF14E6"/>
    <w:rsid w:val="00CF2120"/>
    <w:rsid w:val="00CF31BB"/>
    <w:rsid w:val="00CF3865"/>
    <w:rsid w:val="00CF483F"/>
    <w:rsid w:val="00CF4AD2"/>
    <w:rsid w:val="00CF5229"/>
    <w:rsid w:val="00D0176F"/>
    <w:rsid w:val="00D02AE1"/>
    <w:rsid w:val="00D065EA"/>
    <w:rsid w:val="00D10C30"/>
    <w:rsid w:val="00D1102F"/>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355D"/>
    <w:rsid w:val="00D844A7"/>
    <w:rsid w:val="00D85E47"/>
    <w:rsid w:val="00D86260"/>
    <w:rsid w:val="00D93758"/>
    <w:rsid w:val="00D94565"/>
    <w:rsid w:val="00D948CB"/>
    <w:rsid w:val="00D97C4B"/>
    <w:rsid w:val="00D97D9B"/>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B7471"/>
    <w:rsid w:val="00DC0882"/>
    <w:rsid w:val="00DC15D5"/>
    <w:rsid w:val="00DD02B6"/>
    <w:rsid w:val="00DD0E23"/>
    <w:rsid w:val="00DD2116"/>
    <w:rsid w:val="00DD3BE8"/>
    <w:rsid w:val="00DD5F62"/>
    <w:rsid w:val="00DD7D46"/>
    <w:rsid w:val="00DE099C"/>
    <w:rsid w:val="00DE0D85"/>
    <w:rsid w:val="00DE15A9"/>
    <w:rsid w:val="00DE24E6"/>
    <w:rsid w:val="00DE2AC3"/>
    <w:rsid w:val="00DE3DAF"/>
    <w:rsid w:val="00DE6265"/>
    <w:rsid w:val="00DF12DD"/>
    <w:rsid w:val="00DF228D"/>
    <w:rsid w:val="00DF2804"/>
    <w:rsid w:val="00DF3B53"/>
    <w:rsid w:val="00DF4D9A"/>
    <w:rsid w:val="00DF5A9C"/>
    <w:rsid w:val="00DF5ACE"/>
    <w:rsid w:val="00DF5BB5"/>
    <w:rsid w:val="00DF6122"/>
    <w:rsid w:val="00E00E91"/>
    <w:rsid w:val="00E01CCA"/>
    <w:rsid w:val="00E050ED"/>
    <w:rsid w:val="00E066F4"/>
    <w:rsid w:val="00E06D1E"/>
    <w:rsid w:val="00E077B5"/>
    <w:rsid w:val="00E110CF"/>
    <w:rsid w:val="00E11650"/>
    <w:rsid w:val="00E13DB1"/>
    <w:rsid w:val="00E1616F"/>
    <w:rsid w:val="00E17A21"/>
    <w:rsid w:val="00E203EB"/>
    <w:rsid w:val="00E277AD"/>
    <w:rsid w:val="00E3031F"/>
    <w:rsid w:val="00E31289"/>
    <w:rsid w:val="00E31705"/>
    <w:rsid w:val="00E32C69"/>
    <w:rsid w:val="00E360DE"/>
    <w:rsid w:val="00E363F5"/>
    <w:rsid w:val="00E4260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C78"/>
    <w:rsid w:val="00E62D57"/>
    <w:rsid w:val="00E63C1F"/>
    <w:rsid w:val="00E63C2C"/>
    <w:rsid w:val="00E63F35"/>
    <w:rsid w:val="00E64E2D"/>
    <w:rsid w:val="00E64F4B"/>
    <w:rsid w:val="00E665A4"/>
    <w:rsid w:val="00E674DA"/>
    <w:rsid w:val="00E67D3B"/>
    <w:rsid w:val="00E73120"/>
    <w:rsid w:val="00E74C74"/>
    <w:rsid w:val="00E74E62"/>
    <w:rsid w:val="00E80070"/>
    <w:rsid w:val="00E82DF4"/>
    <w:rsid w:val="00E833FF"/>
    <w:rsid w:val="00E83B89"/>
    <w:rsid w:val="00E84DAE"/>
    <w:rsid w:val="00E87C56"/>
    <w:rsid w:val="00E9084A"/>
    <w:rsid w:val="00E90CD8"/>
    <w:rsid w:val="00E95277"/>
    <w:rsid w:val="00E95C4E"/>
    <w:rsid w:val="00EA017A"/>
    <w:rsid w:val="00EA049C"/>
    <w:rsid w:val="00EA0C9A"/>
    <w:rsid w:val="00EA17D4"/>
    <w:rsid w:val="00EA2086"/>
    <w:rsid w:val="00EA2AC7"/>
    <w:rsid w:val="00EA4131"/>
    <w:rsid w:val="00EA41B9"/>
    <w:rsid w:val="00EA653A"/>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5F09"/>
    <w:rsid w:val="00EE644E"/>
    <w:rsid w:val="00EE69D9"/>
    <w:rsid w:val="00EF0367"/>
    <w:rsid w:val="00EF11A2"/>
    <w:rsid w:val="00EF1E74"/>
    <w:rsid w:val="00EF22C2"/>
    <w:rsid w:val="00EF35E6"/>
    <w:rsid w:val="00EF4901"/>
    <w:rsid w:val="00EF671E"/>
    <w:rsid w:val="00EF6720"/>
    <w:rsid w:val="00EF7883"/>
    <w:rsid w:val="00F011DE"/>
    <w:rsid w:val="00F01497"/>
    <w:rsid w:val="00F02805"/>
    <w:rsid w:val="00F030D0"/>
    <w:rsid w:val="00F059C3"/>
    <w:rsid w:val="00F10203"/>
    <w:rsid w:val="00F11C15"/>
    <w:rsid w:val="00F11D2E"/>
    <w:rsid w:val="00F1300F"/>
    <w:rsid w:val="00F13372"/>
    <w:rsid w:val="00F15595"/>
    <w:rsid w:val="00F15991"/>
    <w:rsid w:val="00F20966"/>
    <w:rsid w:val="00F2220E"/>
    <w:rsid w:val="00F2476B"/>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7118"/>
    <w:rsid w:val="00F652D0"/>
    <w:rsid w:val="00F76858"/>
    <w:rsid w:val="00F77E11"/>
    <w:rsid w:val="00F77E6C"/>
    <w:rsid w:val="00F861A0"/>
    <w:rsid w:val="00F87BBA"/>
    <w:rsid w:val="00F90149"/>
    <w:rsid w:val="00F91275"/>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2EC"/>
    <w:rsid w:val="00FD6583"/>
    <w:rsid w:val="00FE391B"/>
    <w:rsid w:val="00FE3EDC"/>
    <w:rsid w:val="00FE4886"/>
    <w:rsid w:val="00FE48A4"/>
    <w:rsid w:val="00FE6923"/>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link w:val="PodnadpisChar"/>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uiPriority w:val="99"/>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customStyle="1" w:styleId="PodnadpisChar">
    <w:name w:val="Podnadpis Char"/>
    <w:basedOn w:val="Standardnpsmoodstavce"/>
    <w:link w:val="Podnadpis"/>
    <w:rsid w:val="00A21108"/>
    <w:rPr>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ernotova@zsb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ernotova@zsbr.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rnotova@zsbr.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13D56C0184364F8406C32570BE0371" ma:contentTypeVersion="11" ma:contentTypeDescription="Create a new document." ma:contentTypeScope="" ma:versionID="e4a3c2f49c23293a07214554db774a13">
  <xsd:schema xmlns:xsd="http://www.w3.org/2001/XMLSchema" xmlns:xs="http://www.w3.org/2001/XMLSchema" xmlns:p="http://schemas.microsoft.com/office/2006/metadata/properties" xmlns:ns2="1bb3601b-82af-4ab6-8c23-a28a59d0dd60" xmlns:ns3="7c9da315-7428-4f7d-85ab-8a0dbff21fca" targetNamespace="http://schemas.microsoft.com/office/2006/metadata/properties" ma:root="true" ma:fieldsID="e47afda8252c875dad2b38de3007a2ed" ns2:_="" ns3:_="">
    <xsd:import namespace="1bb3601b-82af-4ab6-8c23-a28a59d0dd60"/>
    <xsd:import namespace="7c9da315-7428-4f7d-85ab-8a0dbff21f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b3601b-82af-4ab6-8c23-a28a59d0dd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9da315-7428-4f7d-85ab-8a0dbff21fc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25120be-4e33-4f85-96ad-0e7b7658d7c0}" ma:internalName="TaxCatchAll" ma:showField="CatchAllData" ma:web="7c9da315-7428-4f7d-85ab-8a0dbff21f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b3601b-82af-4ab6-8c23-a28a59d0dd60">
      <Terms xmlns="http://schemas.microsoft.com/office/infopath/2007/PartnerControls"/>
    </lcf76f155ced4ddcb4097134ff3c332f>
    <TaxCatchAll xmlns="7c9da315-7428-4f7d-85ab-8a0dbff21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2.xml><?xml version="1.0" encoding="utf-8"?>
<ds:datastoreItem xmlns:ds="http://schemas.openxmlformats.org/officeDocument/2006/customXml" ds:itemID="{8CE93A37-CEAB-4041-9268-B98315AF36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b3601b-82af-4ab6-8c23-a28a59d0dd60"/>
    <ds:schemaRef ds:uri="7c9da315-7428-4f7d-85ab-8a0dbff21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1bb3601b-82af-4ab6-8c23-a28a59d0dd60"/>
    <ds:schemaRef ds:uri="7c9da315-7428-4f7d-85ab-8a0dbff21fca"/>
  </ds:schemaRefs>
</ds:datastoreItem>
</file>

<file path=customXml/itemProps4.xml><?xml version="1.0" encoding="utf-8"?>
<ds:datastoreItem xmlns:ds="http://schemas.openxmlformats.org/officeDocument/2006/customXml" ds:itemID="{08F3E3CE-82D2-4128-8CED-E33ABD926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5292</Words>
  <Characters>31226</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Barbora Kolbasová</cp:lastModifiedBy>
  <cp:revision>8</cp:revision>
  <cp:lastPrinted>2011-06-13T14:31:00Z</cp:lastPrinted>
  <dcterms:created xsi:type="dcterms:W3CDTF">2026-02-13T12:37:00Z</dcterms:created>
  <dcterms:modified xsi:type="dcterms:W3CDTF">2026-02-19T12:01:00Z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0x010100F113D56C0184364F8406C32570BE0371</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